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9DA9F" w14:textId="2B1D82AB" w:rsidR="00237B55" w:rsidRDefault="00237B55" w:rsidP="003D682B">
      <w:pPr>
        <w:rPr>
          <w:lang w:val="sr-Cyrl-RS"/>
        </w:rPr>
      </w:pPr>
      <w:r>
        <w:rPr>
          <w:lang w:val="sr-Cyrl-RS"/>
        </w:rPr>
        <w:t>СРПСКО НАРОДНО ПОЗОРИШТЕ</w:t>
      </w:r>
    </w:p>
    <w:p w14:paraId="18089C77" w14:textId="2D9D3907" w:rsidR="0010355C" w:rsidRDefault="0010355C" w:rsidP="003D682B">
      <w:pPr>
        <w:rPr>
          <w:lang w:val="sr-Cyrl-RS"/>
        </w:rPr>
      </w:pPr>
      <w:r w:rsidRPr="00CC67FE">
        <w:rPr>
          <w:lang w:val="sr-Cyrl-RS"/>
        </w:rPr>
        <w:t>ТЕХНИЧКЕ КАРАКТЕРИСТИКЕ</w:t>
      </w:r>
      <w:r w:rsidR="000F4D31">
        <w:rPr>
          <w:lang w:val="sr-Cyrl-RS"/>
        </w:rPr>
        <w:t xml:space="preserve"> </w:t>
      </w:r>
      <w:r w:rsidR="00237B55">
        <w:rPr>
          <w:lang w:val="sr-Cyrl-RS"/>
        </w:rPr>
        <w:t>-</w:t>
      </w:r>
      <w:r w:rsidRPr="00CC67FE">
        <w:rPr>
          <w:lang w:val="sr-Cyrl-RS"/>
        </w:rPr>
        <w:t xml:space="preserve"> СПЕЦИФИКАЦИЈА</w:t>
      </w:r>
      <w:r w:rsidR="00237B55">
        <w:rPr>
          <w:lang w:val="sr-Cyrl-RS"/>
        </w:rPr>
        <w:t xml:space="preserve"> за период трајања осигурања од 21.12.2025.</w:t>
      </w:r>
      <w:r w:rsidR="009E3566">
        <w:rPr>
          <w:lang w:val="sr-Cyrl-RS"/>
        </w:rPr>
        <w:t xml:space="preserve"> у 00:00 сати</w:t>
      </w:r>
      <w:r w:rsidR="00237B55">
        <w:rPr>
          <w:lang w:val="sr-Cyrl-RS"/>
        </w:rPr>
        <w:t xml:space="preserve"> до 01.06.2026. </w:t>
      </w:r>
      <w:r w:rsidR="009E3566">
        <w:rPr>
          <w:lang w:val="sr-Cyrl-RS"/>
        </w:rPr>
        <w:t>у 00:00 сати</w:t>
      </w:r>
    </w:p>
    <w:p w14:paraId="1A891F00" w14:textId="77777777" w:rsidR="0010355C" w:rsidRPr="00EF6486" w:rsidRDefault="0010355C" w:rsidP="0010355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 xml:space="preserve">1. Осигурање имовине од ризика пожара и неких других опасности </w:t>
      </w:r>
    </w:p>
    <w:p w14:paraId="1976F415" w14:textId="77777777" w:rsidR="003258C6" w:rsidRPr="003258C6" w:rsidRDefault="003258C6" w:rsidP="0010355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</w:pPr>
    </w:p>
    <w:tbl>
      <w:tblPr>
        <w:tblStyle w:val="LightGrid-Accent1"/>
        <w:tblW w:w="14670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10355C" w14:paraId="337E355E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037E7C22" w14:textId="77777777" w:rsidR="0010355C" w:rsidRPr="008D618A" w:rsidRDefault="0010355C" w:rsidP="00BF0F31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vAlign w:val="center"/>
          </w:tcPr>
          <w:p w14:paraId="266CE82A" w14:textId="77777777" w:rsidR="0010355C" w:rsidRPr="008D618A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vAlign w:val="center"/>
          </w:tcPr>
          <w:p w14:paraId="3B13557F" w14:textId="77777777" w:rsidR="0010355C" w:rsidRPr="008D618A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8D618A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vAlign w:val="center"/>
          </w:tcPr>
          <w:p w14:paraId="6FC3B27D" w14:textId="77777777" w:rsidR="0010355C" w:rsidRPr="008D618A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vAlign w:val="center"/>
          </w:tcPr>
          <w:p w14:paraId="41A35EF2" w14:textId="77777777" w:rsidR="0010355C" w:rsidRPr="00D53852" w:rsidRDefault="0010355C" w:rsidP="00BF0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без пореза</w:t>
            </w:r>
          </w:p>
        </w:tc>
      </w:tr>
      <w:tr w:rsidR="005A3334" w:rsidRPr="005100A5" w14:paraId="5D97B38D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0BD22D9F" w14:textId="77777777" w:rsidR="005A3334" w:rsidRPr="009F7B21" w:rsidRDefault="005A3334" w:rsidP="00920B64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1</w:t>
            </w:r>
            <w:r w:rsidR="007803CA" w:rsidRPr="009F7B21">
              <w:rPr>
                <w:rFonts w:ascii="Times New Roman" w:hAnsi="Times New Roman" w:cs="Times New Roman"/>
                <w:b w:val="0"/>
                <w:lang w:val="sr-Cyrl-RS"/>
              </w:rPr>
              <w:t>.</w:t>
            </w:r>
          </w:p>
          <w:p w14:paraId="192CD168" w14:textId="77777777" w:rsidR="005A3334" w:rsidRPr="009F7B21" w:rsidRDefault="005A3334" w:rsidP="00920B64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</w:p>
        </w:tc>
        <w:tc>
          <w:tcPr>
            <w:tcW w:w="4050" w:type="dxa"/>
            <w:vAlign w:val="center"/>
          </w:tcPr>
          <w:p w14:paraId="676A2F70" w14:textId="77777777" w:rsidR="005A3334" w:rsidRPr="009F7B21" w:rsidRDefault="005A3334" w:rsidP="0092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Грађевински обј</w:t>
            </w:r>
            <w:r w:rsidR="009559CC" w:rsidRPr="009F7B21">
              <w:rPr>
                <w:rFonts w:ascii="Times New Roman" w:hAnsi="Times New Roman" w:cs="Times New Roman"/>
                <w:lang w:val="sr-Cyrl-RS"/>
              </w:rPr>
              <w:t>е</w:t>
            </w:r>
            <w:r w:rsidR="00A04621" w:rsidRPr="009F7B21">
              <w:rPr>
                <w:rFonts w:ascii="Times New Roman" w:hAnsi="Times New Roman" w:cs="Times New Roman"/>
                <w:lang w:val="sr-Cyrl-RS"/>
              </w:rPr>
              <w:t>кти</w:t>
            </w:r>
            <w:r w:rsidR="009559CC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4D17" w:rsidRPr="009F7B21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="009D080B" w:rsidRPr="009F7B21">
              <w:rPr>
                <w:rFonts w:ascii="Times New Roman" w:hAnsi="Times New Roman" w:cs="Times New Roman"/>
                <w:lang w:val="sr-Cyrl-RS"/>
              </w:rPr>
              <w:t>зграда СНП-а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 xml:space="preserve"> ул. Позоришни трг бр.</w:t>
            </w:r>
            <w:r w:rsidR="00126B6B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1</w:t>
            </w:r>
          </w:p>
          <w:p w14:paraId="6FAABF6A" w14:textId="77777777" w:rsidR="005A3334" w:rsidRPr="009F7B21" w:rsidRDefault="005A3334" w:rsidP="0092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Align w:val="center"/>
          </w:tcPr>
          <w:p w14:paraId="047E3CA6" w14:textId="4AAD43D2" w:rsidR="005A3334" w:rsidRPr="009F7B21" w:rsidRDefault="00EE5F24" w:rsidP="00920B6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7B21">
              <w:rPr>
                <w:rFonts w:ascii="Times New Roman" w:eastAsia="Times New Roman" w:hAnsi="Times New Roman" w:cs="Times New Roman"/>
                <w:bCs/>
              </w:rPr>
              <w:t>745.366.377,11</w:t>
            </w:r>
            <w:r w:rsidR="00CB378F" w:rsidRPr="009F7B21">
              <w:rPr>
                <w:rFonts w:ascii="Times New Roman" w:eastAsia="Times New Roman" w:hAnsi="Times New Roman" w:cs="Times New Roman"/>
                <w:bCs/>
              </w:rPr>
              <w:t xml:space="preserve"> x</w:t>
            </w:r>
            <w:r w:rsidR="00A15CE5">
              <w:rPr>
                <w:rFonts w:ascii="Times New Roman" w:eastAsia="Times New Roman" w:hAnsi="Times New Roman" w:cs="Times New Roman"/>
                <w:bCs/>
              </w:rPr>
              <w:t xml:space="preserve"> 2,5</w:t>
            </w:r>
            <w:r w:rsidR="00CB378F" w:rsidRPr="009F7B2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CB378F" w:rsidRPr="009F7B21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коефицијент корекције = </w:t>
            </w:r>
            <w:r w:rsidR="002536F5" w:rsidRPr="009F7B21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 w:rsidR="003B6057">
              <w:rPr>
                <w:rFonts w:ascii="Times New Roman" w:eastAsia="Times New Roman" w:hAnsi="Times New Roman" w:cs="Times New Roman"/>
                <w:b/>
                <w:bCs/>
              </w:rPr>
              <w:t>863.415.942,77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79E95896" w14:textId="410C292B" w:rsidR="005A3334" w:rsidRPr="009F7B21" w:rsidRDefault="005A3334" w:rsidP="00BA62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</w:t>
            </w:r>
            <w:r w:rsidR="002E78FE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х других опасности</w:t>
            </w:r>
            <w:r w:rsidR="002A2EC3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2E78FE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 w:rsidR="00CB378F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</w:t>
            </w:r>
            <w:r w:rsidR="002E78FE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књиговодствену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A744C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A744C8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</w:t>
            </w:r>
            <w:r w:rsidR="00A744C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FD3460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</w:t>
            </w:r>
            <w:r w:rsidR="00FD3460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5951F1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.20</w:t>
            </w:r>
            <w:r w:rsidR="00BC6441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2</w:t>
            </w:r>
            <w:r w:rsidR="00EE5F24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="002E78FE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753903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DE4B95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</w:t>
            </w:r>
            <w:r w:rsidR="009D080B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у</w:t>
            </w:r>
            <w:r w:rsidR="00EB4D17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већану са коефицијентом корекције</w:t>
            </w:r>
            <w:r w:rsidR="009D080B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1D0791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допунски ризик излив во</w:t>
            </w:r>
            <w:r w:rsidR="00E9383F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де из инсталација на </w:t>
            </w:r>
            <w:r w:rsidR="00E9383F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први ризик</w:t>
            </w:r>
            <w:r w:rsidR="002E78FE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CB378F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1</w:t>
            </w:r>
            <w:r w:rsidR="00BD79CD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="002E78FE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.000.000,00</w:t>
            </w:r>
            <w:r w:rsidR="00D324BC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 допунски ризик поплава, буји</w:t>
            </w:r>
            <w:r w:rsidR="00CB378F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ца</w:t>
            </w:r>
            <w:r w:rsidR="00401D39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 w:rsidR="00CB378F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1</w:t>
            </w:r>
            <w:r w:rsidR="00BD79CD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 w:rsidR="00CB378F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.000.000,00</w:t>
            </w:r>
            <w:r w:rsidR="00D324BC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30242B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="00CB378F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откуп амортизоване вредности</w:t>
            </w:r>
            <w:r w:rsidR="004D0F0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код делимичних штета.</w:t>
            </w:r>
            <w:r w:rsidR="00BA6250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4D0F02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</w:t>
            </w:r>
            <w:r w:rsidR="00D61B13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остоје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аутоматски јављачи пожара</w:t>
            </w:r>
            <w:r w:rsidR="00F10DB5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, </w:t>
            </w:r>
            <w:r w:rsidR="00F10DB5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алармна противпожарна централа, противпожарна служба 24 часа дневно, видео надзор</w:t>
            </w:r>
            <w:r w:rsidR="004D0F0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чуварска служба 24 часа</w:t>
            </w:r>
            <w:r w:rsidR="002A2EC3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023EA5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дневно</w:t>
            </w:r>
            <w:r w:rsidR="009D080B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</w:tc>
        <w:tc>
          <w:tcPr>
            <w:tcW w:w="1890" w:type="dxa"/>
          </w:tcPr>
          <w:p w14:paraId="07F859BF" w14:textId="77777777" w:rsidR="005A3334" w:rsidRPr="005100A5" w:rsidRDefault="005A3334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D080B" w:rsidRPr="005100A5" w14:paraId="653B8589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1FD006C9" w14:textId="77777777" w:rsidR="009D080B" w:rsidRPr="009F7B21" w:rsidRDefault="009D080B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2.</w:t>
            </w:r>
          </w:p>
        </w:tc>
        <w:tc>
          <w:tcPr>
            <w:tcW w:w="4050" w:type="dxa"/>
            <w:vAlign w:val="center"/>
          </w:tcPr>
          <w:p w14:paraId="0AA10957" w14:textId="28D9A57F" w:rsidR="009D080B" w:rsidRPr="009F7B21" w:rsidRDefault="009D080B" w:rsidP="00F718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Грађевински објекти</w:t>
            </w:r>
            <w:r w:rsidR="00EB4D17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20811" w:rsidRPr="009F7B21">
              <w:rPr>
                <w:rFonts w:ascii="Times New Roman" w:hAnsi="Times New Roman" w:cs="Times New Roman"/>
                <w:lang w:val="sr-Cyrl-RS"/>
              </w:rPr>
              <w:t>-</w:t>
            </w:r>
            <w:r w:rsidR="004C319C" w:rsidRPr="009F7B21">
              <w:rPr>
                <w:rFonts w:ascii="Times New Roman" w:hAnsi="Times New Roman" w:cs="Times New Roman"/>
                <w:lang w:val="sr-Cyrl-RS"/>
              </w:rPr>
              <w:t xml:space="preserve"> к</w:t>
            </w:r>
            <w:r w:rsidR="001F4300" w:rsidRPr="009F7B21">
              <w:rPr>
                <w:rFonts w:ascii="Times New Roman" w:hAnsi="Times New Roman" w:cs="Times New Roman"/>
                <w:lang w:val="sr-Cyrl-RS"/>
              </w:rPr>
              <w:t>омбинат</w:t>
            </w:r>
            <w:r w:rsidR="00720811" w:rsidRPr="009F7B21">
              <w:rPr>
                <w:rFonts w:ascii="Times New Roman" w:hAnsi="Times New Roman" w:cs="Times New Roman"/>
                <w:lang w:val="sr-Cyrl-RS"/>
              </w:rPr>
              <w:t xml:space="preserve"> (радиониц</w:t>
            </w:r>
            <w:r w:rsidR="009E491D" w:rsidRPr="009F7B21">
              <w:rPr>
                <w:rFonts w:ascii="Times New Roman" w:hAnsi="Times New Roman" w:cs="Times New Roman"/>
                <w:lang w:val="sr-Cyrl-RS"/>
              </w:rPr>
              <w:t>е</w:t>
            </w:r>
            <w:r w:rsidR="00720811" w:rsidRPr="009F7B21">
              <w:rPr>
                <w:rFonts w:ascii="Times New Roman" w:hAnsi="Times New Roman" w:cs="Times New Roman"/>
                <w:lang w:val="sr-Cyrl-RS"/>
              </w:rPr>
              <w:t>)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, ул.</w:t>
            </w:r>
            <w:r w:rsidR="00126B6B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Ђорђа Рајковића</w:t>
            </w:r>
            <w:r w:rsidR="001A2025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бр. 5</w:t>
            </w:r>
          </w:p>
        </w:tc>
        <w:tc>
          <w:tcPr>
            <w:tcW w:w="2430" w:type="dxa"/>
            <w:vAlign w:val="center"/>
          </w:tcPr>
          <w:p w14:paraId="5EF00A8C" w14:textId="4CA267B3" w:rsidR="009D080B" w:rsidRPr="009F7B21" w:rsidRDefault="006C35B0" w:rsidP="00F7187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8.746.540,</w:t>
            </w:r>
            <w:r w:rsidR="00EB38C8" w:rsidRPr="009F7B21">
              <w:rPr>
                <w:rFonts w:ascii="Times New Roman" w:hAnsi="Times New Roman" w:cs="Times New Roman"/>
                <w:lang w:val="sr-Cyrl-RS"/>
              </w:rPr>
              <w:t>3</w:t>
            </w:r>
            <w:r w:rsidRPr="009F7B21">
              <w:rPr>
                <w:rFonts w:ascii="Times New Roman" w:hAnsi="Times New Roman" w:cs="Times New Roman"/>
                <w:lang w:val="sr-Cyrl-RS"/>
              </w:rPr>
              <w:t>7</w:t>
            </w:r>
            <w:r w:rsidR="005951F1" w:rsidRPr="009F7B21">
              <w:rPr>
                <w:rFonts w:ascii="Times New Roman" w:hAnsi="Times New Roman" w:cs="Times New Roman"/>
              </w:rPr>
              <w:t xml:space="preserve"> </w:t>
            </w:r>
            <w:r w:rsidR="009D080B" w:rsidRPr="009F7B21">
              <w:rPr>
                <w:rFonts w:ascii="Times New Roman" w:hAnsi="Times New Roman" w:cs="Times New Roman"/>
              </w:rPr>
              <w:t>x</w:t>
            </w:r>
            <w:r w:rsidR="00DD2E5F">
              <w:rPr>
                <w:rFonts w:ascii="Times New Roman" w:hAnsi="Times New Roman" w:cs="Times New Roman"/>
              </w:rPr>
              <w:t xml:space="preserve"> 7 </w:t>
            </w:r>
            <w:r w:rsidR="009D080B" w:rsidRPr="009F7B21">
              <w:rPr>
                <w:rFonts w:ascii="Times New Roman" w:hAnsi="Times New Roman" w:cs="Times New Roman"/>
                <w:lang w:val="sr-Cyrl-RS"/>
              </w:rPr>
              <w:t>коефицијент корекције</w:t>
            </w:r>
          </w:p>
          <w:p w14:paraId="39D182B0" w14:textId="0CB80256" w:rsidR="009D080B" w:rsidRPr="009F7B21" w:rsidRDefault="009D080B" w:rsidP="00F7187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</w:rPr>
              <w:t xml:space="preserve">= </w:t>
            </w:r>
            <w:r w:rsidR="00755563" w:rsidRPr="009F7B21">
              <w:rPr>
                <w:rFonts w:ascii="Times New Roman" w:hAnsi="Times New Roman" w:cs="Times New Roman"/>
                <w:b/>
                <w:lang w:val="sr-Cyrl-RS"/>
              </w:rPr>
              <w:t>61.225.782,59</w:t>
            </w:r>
          </w:p>
        </w:tc>
        <w:tc>
          <w:tcPr>
            <w:tcW w:w="5490" w:type="dxa"/>
            <w:vAlign w:val="center"/>
          </w:tcPr>
          <w:p w14:paraId="358F6E02" w14:textId="2B17DAF1" w:rsidR="009D080B" w:rsidRPr="009F7B21" w:rsidRDefault="009D080B" w:rsidP="009D080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неких других опасности</w:t>
            </w:r>
            <w:r w:rsidR="002A2EC3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књиговодствену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753903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7D6C7A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EB38C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753903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2A2EC3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,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увећану са коефиције</w:t>
            </w:r>
            <w:r w:rsidR="00EB4D17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нтом корекције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допунски ризик излив воде из инсталација на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први ризик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1.000.000,00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 допунски ризик поплава, бујица</w:t>
            </w:r>
            <w:r w:rsidR="00401D39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1.000.000,00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934EE0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откуп амортизоване вредности код делимичних штета.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Постоји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чуварска служба 24 часа</w:t>
            </w:r>
            <w:r w:rsidR="001F55C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дневно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. </w:t>
            </w:r>
          </w:p>
        </w:tc>
        <w:tc>
          <w:tcPr>
            <w:tcW w:w="1890" w:type="dxa"/>
          </w:tcPr>
          <w:p w14:paraId="5A7C14EC" w14:textId="77777777" w:rsidR="009D080B" w:rsidRPr="005100A5" w:rsidRDefault="009D080B" w:rsidP="00CC67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B4D17" w:rsidRPr="005100A5" w14:paraId="2C305E25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377ED6E0" w14:textId="77777777" w:rsidR="00EB4D17" w:rsidRPr="009F7B21" w:rsidRDefault="00EB4D17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lastRenderedPageBreak/>
              <w:t>3.</w:t>
            </w:r>
          </w:p>
        </w:tc>
        <w:tc>
          <w:tcPr>
            <w:tcW w:w="4050" w:type="dxa"/>
            <w:vAlign w:val="center"/>
          </w:tcPr>
          <w:p w14:paraId="18061DC1" w14:textId="77777777" w:rsidR="00EB4D17" w:rsidRPr="009F7B21" w:rsidRDefault="007857A0" w:rsidP="00F71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 xml:space="preserve">Грађевински објекти </w:t>
            </w:r>
            <w:r w:rsidRPr="009F7B21">
              <w:rPr>
                <w:rFonts w:ascii="Times New Roman" w:hAnsi="Times New Roman" w:cs="Times New Roman"/>
              </w:rPr>
              <w:t>-</w:t>
            </w:r>
            <w:r w:rsidR="00A52C60" w:rsidRPr="009F7B21">
              <w:rPr>
                <w:rFonts w:ascii="Times New Roman" w:hAnsi="Times New Roman" w:cs="Times New Roman"/>
                <w:lang w:val="sr-Cyrl-RS"/>
              </w:rPr>
              <w:t xml:space="preserve"> с</w:t>
            </w:r>
            <w:r w:rsidR="00EB4D17" w:rsidRPr="009F7B21">
              <w:rPr>
                <w:rFonts w:ascii="Times New Roman" w:hAnsi="Times New Roman" w:cs="Times New Roman"/>
                <w:lang w:val="sr-Cyrl-RS"/>
              </w:rPr>
              <w:t>амачки хотел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, ул.</w:t>
            </w:r>
            <w:r w:rsidR="00F649A8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Жарка Васиљевића бр.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1а</w:t>
            </w:r>
          </w:p>
        </w:tc>
        <w:tc>
          <w:tcPr>
            <w:tcW w:w="2430" w:type="dxa"/>
            <w:vAlign w:val="center"/>
          </w:tcPr>
          <w:p w14:paraId="3DB02871" w14:textId="5110C52F" w:rsidR="00EB4D17" w:rsidRPr="009F7B21" w:rsidRDefault="00EB4D17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 xml:space="preserve">2.713.666,72 </w:t>
            </w:r>
            <w:r w:rsidRPr="009F7B21">
              <w:rPr>
                <w:rFonts w:ascii="Times New Roman" w:hAnsi="Times New Roman" w:cs="Times New Roman"/>
              </w:rPr>
              <w:t>x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2435C">
              <w:rPr>
                <w:rFonts w:ascii="Times New Roman" w:hAnsi="Times New Roman" w:cs="Times New Roman"/>
              </w:rPr>
              <w:t xml:space="preserve">4 </w:t>
            </w:r>
            <w:r w:rsidRPr="009F7B21">
              <w:rPr>
                <w:rFonts w:ascii="Times New Roman" w:hAnsi="Times New Roman" w:cs="Times New Roman"/>
                <w:lang w:val="sr-Cyrl-RS"/>
              </w:rPr>
              <w:t>коефицијент корекције</w:t>
            </w:r>
            <w:r w:rsidRPr="009F7B21">
              <w:rPr>
                <w:rFonts w:ascii="Times New Roman" w:hAnsi="Times New Roman" w:cs="Times New Roman"/>
              </w:rPr>
              <w:t xml:space="preserve"> 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= </w:t>
            </w:r>
            <w:r w:rsidR="00107359" w:rsidRPr="009F7B21">
              <w:rPr>
                <w:rFonts w:ascii="Times New Roman" w:hAnsi="Times New Roman" w:cs="Times New Roman"/>
                <w:b/>
              </w:rPr>
              <w:t>10.854.666,88</w:t>
            </w:r>
          </w:p>
        </w:tc>
        <w:tc>
          <w:tcPr>
            <w:tcW w:w="5490" w:type="dxa"/>
            <w:vAlign w:val="center"/>
          </w:tcPr>
          <w:p w14:paraId="2A0C3ACA" w14:textId="6DBE1D5F" w:rsidR="00EB4D17" w:rsidRPr="009F7B21" w:rsidRDefault="00EB4D17" w:rsidP="009D08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неких других опасности</w:t>
            </w:r>
            <w:r w:rsidR="00C5640F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књиговодствену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97249A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1F09DD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4624F1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97249A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934EE0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,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увећану са коефицијентом корекције, допунски ризик излив воде из инсталација на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први ризик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005D5D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00.000,00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 допунски ризик поплава, бујица</w:t>
            </w:r>
            <w:r w:rsidR="00E25B70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</w:t>
            </w:r>
            <w:r w:rsidR="00005D5D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00.000,00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C5640F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откуп амортизоване вредности код делимичних штета. </w:t>
            </w:r>
          </w:p>
        </w:tc>
        <w:tc>
          <w:tcPr>
            <w:tcW w:w="1890" w:type="dxa"/>
          </w:tcPr>
          <w:p w14:paraId="323812A7" w14:textId="77777777" w:rsidR="00EB4D17" w:rsidRPr="005100A5" w:rsidRDefault="00EB4D17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B4D17" w:rsidRPr="005100A5" w14:paraId="1CAC93C3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698843C" w14:textId="77777777" w:rsidR="00EB4D17" w:rsidRPr="009F7B21" w:rsidRDefault="00EB4D17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4.</w:t>
            </w:r>
          </w:p>
        </w:tc>
        <w:tc>
          <w:tcPr>
            <w:tcW w:w="4050" w:type="dxa"/>
            <w:vAlign w:val="center"/>
          </w:tcPr>
          <w:p w14:paraId="3415E6FC" w14:textId="77777777" w:rsidR="00EB4D17" w:rsidRPr="009F7B21" w:rsidRDefault="00EB4D17" w:rsidP="00F718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 xml:space="preserve">Грађевински објекти </w:t>
            </w:r>
            <w:r w:rsidR="007857A0" w:rsidRPr="009F7B21">
              <w:rPr>
                <w:rFonts w:ascii="Times New Roman" w:hAnsi="Times New Roman" w:cs="Times New Roman"/>
              </w:rPr>
              <w:t>-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 Стан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 xml:space="preserve">, </w:t>
            </w:r>
          </w:p>
          <w:p w14:paraId="474B2EAF" w14:textId="77777777" w:rsidR="004244CD" w:rsidRPr="009F7B21" w:rsidRDefault="007857A0" w:rsidP="00F718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у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л.</w:t>
            </w:r>
            <w:r w:rsidR="00DC7573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44CD" w:rsidRPr="009F7B21">
              <w:rPr>
                <w:rFonts w:ascii="Times New Roman" w:hAnsi="Times New Roman" w:cs="Times New Roman"/>
                <w:lang w:val="sr-Cyrl-RS"/>
              </w:rPr>
              <w:t>Таковска</w:t>
            </w:r>
          </w:p>
        </w:tc>
        <w:tc>
          <w:tcPr>
            <w:tcW w:w="2430" w:type="dxa"/>
            <w:vAlign w:val="center"/>
          </w:tcPr>
          <w:p w14:paraId="2A4AC0F3" w14:textId="1B6D4E5F" w:rsidR="00EB4D17" w:rsidRPr="009F7B21" w:rsidRDefault="0099089D" w:rsidP="00F7187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</w:rPr>
              <w:t>264.621,80</w:t>
            </w:r>
            <w:r w:rsidR="00EB4D17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4D17" w:rsidRPr="009F7B21">
              <w:rPr>
                <w:rFonts w:ascii="Times New Roman" w:hAnsi="Times New Roman" w:cs="Times New Roman"/>
              </w:rPr>
              <w:t>x</w:t>
            </w:r>
            <w:r w:rsidR="00487849">
              <w:rPr>
                <w:rFonts w:ascii="Times New Roman" w:hAnsi="Times New Roman" w:cs="Times New Roman"/>
              </w:rPr>
              <w:t xml:space="preserve"> 8</w:t>
            </w:r>
            <w:r w:rsidR="00EB4D17" w:rsidRPr="009F7B21">
              <w:rPr>
                <w:rFonts w:ascii="Times New Roman" w:hAnsi="Times New Roman" w:cs="Times New Roman"/>
                <w:lang w:val="sr-Cyrl-RS"/>
              </w:rPr>
              <w:t xml:space="preserve"> коефицијент корекције =</w:t>
            </w:r>
            <w:r w:rsidRPr="009F7B21">
              <w:rPr>
                <w:rFonts w:ascii="Times New Roman" w:hAnsi="Times New Roman" w:cs="Times New Roman"/>
              </w:rPr>
              <w:t xml:space="preserve"> </w:t>
            </w:r>
            <w:r w:rsidR="009E16A1" w:rsidRPr="009F7B21">
              <w:rPr>
                <w:rFonts w:ascii="Times New Roman" w:hAnsi="Times New Roman" w:cs="Times New Roman"/>
                <w:b/>
                <w:lang w:val="sr-Cyrl-RS"/>
              </w:rPr>
              <w:t>2.116.974,40</w:t>
            </w:r>
            <w:r w:rsidR="00EB4D17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4D17" w:rsidRPr="009F7B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14:paraId="10D8E7CC" w14:textId="45E796A1" w:rsidR="00EB4D17" w:rsidRPr="009F7B21" w:rsidRDefault="00EB4D17" w:rsidP="009D080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неких других опасности</w:t>
            </w:r>
            <w:r w:rsidR="00C5640F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- на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књиговодствену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BA7B8F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4C5684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0059A5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BA7B8F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C5640F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,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увећану са коефицијентом корекције, допунски ризик излив воде из инсталација на </w:t>
            </w:r>
            <w:r w:rsidR="00005D5D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пуну вредност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="00C5640F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откуп амортизоване вредности код делимичних штета.</w:t>
            </w:r>
          </w:p>
        </w:tc>
        <w:tc>
          <w:tcPr>
            <w:tcW w:w="1890" w:type="dxa"/>
          </w:tcPr>
          <w:p w14:paraId="6C413574" w14:textId="77777777" w:rsidR="00EB4D17" w:rsidRPr="005100A5" w:rsidRDefault="00EB4D17" w:rsidP="00CC67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471DE" w:rsidRPr="005100A5" w14:paraId="7FE31FA2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23AD539E" w14:textId="77777777" w:rsidR="002471DE" w:rsidRPr="009F7B21" w:rsidRDefault="00EB4D17" w:rsidP="00F71879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5</w:t>
            </w:r>
            <w:r w:rsidR="0059593A" w:rsidRPr="009F7B21">
              <w:rPr>
                <w:rFonts w:ascii="Times New Roman" w:hAnsi="Times New Roman" w:cs="Times New Roman"/>
                <w:b w:val="0"/>
                <w:lang w:val="sr-Cyrl-RS"/>
              </w:rPr>
              <w:t>.</w:t>
            </w:r>
          </w:p>
        </w:tc>
        <w:tc>
          <w:tcPr>
            <w:tcW w:w="4050" w:type="dxa"/>
            <w:vAlign w:val="center"/>
          </w:tcPr>
          <w:p w14:paraId="4B6D9B94" w14:textId="77777777" w:rsidR="002471DE" w:rsidRPr="009F7B21" w:rsidRDefault="002471DE" w:rsidP="00F718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Опрема</w:t>
            </w:r>
          </w:p>
        </w:tc>
        <w:tc>
          <w:tcPr>
            <w:tcW w:w="2430" w:type="dxa"/>
            <w:vAlign w:val="center"/>
          </w:tcPr>
          <w:p w14:paraId="46F66C09" w14:textId="77777777" w:rsidR="00DF0BC5" w:rsidRPr="009F7B21" w:rsidRDefault="00DF0BC5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69B64FD" w14:textId="570EAEB3" w:rsidR="002471DE" w:rsidRPr="009F7B21" w:rsidRDefault="00D145A7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7B21">
              <w:rPr>
                <w:rFonts w:ascii="Times New Roman" w:hAnsi="Times New Roman" w:cs="Times New Roman"/>
              </w:rPr>
              <w:t>835.270.328.99</w:t>
            </w:r>
          </w:p>
          <w:p w14:paraId="427E484E" w14:textId="77777777" w:rsidR="002471DE" w:rsidRPr="009F7B21" w:rsidRDefault="002471DE" w:rsidP="00F718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490" w:type="dxa"/>
            <w:vAlign w:val="center"/>
          </w:tcPr>
          <w:p w14:paraId="01A89EB3" w14:textId="5751DF9D" w:rsidR="002471DE" w:rsidRPr="009F7B21" w:rsidRDefault="002471DE" w:rsidP="00F718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пожара и неки</w:t>
            </w:r>
            <w:r w:rsidR="00B460C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х других опасности</w:t>
            </w:r>
            <w:r w:rsidR="00B43B0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B460C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</w:t>
            </w:r>
            <w:r w:rsidR="007A3D2F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460C2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</w:t>
            </w:r>
            <w:r w:rsidR="009E75A6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водствену вредност са 3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D47A9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A251D3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D145A7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="00B460C2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9E75A6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460C2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године,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допунски ризик излив воде из инсталација на први ризик  </w:t>
            </w:r>
            <w:r w:rsidR="00D145A7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="00B43B0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.000.000,00</w:t>
            </w:r>
            <w:r w:rsidR="00350279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</w:t>
            </w:r>
            <w:r w:rsidR="00B460C2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допунски ризик поплава</w:t>
            </w:r>
            <w:r w:rsidR="00A8389F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</w:t>
            </w:r>
            <w:r w:rsidR="00B460C2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бујица</w:t>
            </w:r>
            <w:r w:rsidR="00A8389F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и</w:t>
            </w:r>
            <w:r w:rsidR="00B460C2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висока вода на први ризик </w:t>
            </w:r>
            <w:r w:rsidR="00D145A7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 w:rsidR="00B460C2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.000.000,00</w:t>
            </w:r>
            <w:r w:rsidR="00B43B08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,</w:t>
            </w:r>
            <w:r w:rsidR="00B460C2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откуп амо</w:t>
            </w:r>
            <w:r w:rsidR="00D320B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рти</w:t>
            </w:r>
            <w:r w:rsidR="00B460C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зоване вредности</w:t>
            </w:r>
            <w:r w:rsidR="00D320B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код делимичних штета</w:t>
            </w:r>
            <w:r w:rsidR="004D0F0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4D0F02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  <w:r w:rsidR="008F038E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Постоје</w:t>
            </w:r>
            <w:r w:rsidR="008F038E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аутоматски јављачи пожара</w:t>
            </w:r>
            <w:r w:rsidR="008F038E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, </w:t>
            </w:r>
            <w:r w:rsidR="008F038E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алармна противпожарна централа, противпожарна служба 24 часа дневно, видео надзор</w:t>
            </w:r>
            <w:r w:rsidR="008F038E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чуварска служба 24 часа дневно. </w:t>
            </w:r>
          </w:p>
        </w:tc>
        <w:tc>
          <w:tcPr>
            <w:tcW w:w="1890" w:type="dxa"/>
          </w:tcPr>
          <w:p w14:paraId="3CDCDBA5" w14:textId="77777777" w:rsidR="002471DE" w:rsidRPr="005100A5" w:rsidRDefault="002471DE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31342A22" w14:textId="77777777" w:rsidR="00EF03A8" w:rsidRPr="00EF6486" w:rsidRDefault="00EF03A8" w:rsidP="00EF03A8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Latn-CS"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2"/>
          <w:lang w:eastAsia="hi-IN" w:bidi="hi-IN"/>
        </w:rPr>
        <w:lastRenderedPageBreak/>
        <w:t>2</w:t>
      </w:r>
      <w:r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. Осигурање рачунара и рачунарске опреме</w:t>
      </w:r>
    </w:p>
    <w:p w14:paraId="39412F65" w14:textId="77777777" w:rsidR="00EF03A8" w:rsidRPr="00955CAA" w:rsidRDefault="00EF03A8" w:rsidP="00EF03A8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FF0000"/>
          <w:kern w:val="2"/>
          <w:lang w:eastAsia="hi-IN" w:bidi="hi-IN"/>
        </w:rPr>
      </w:pPr>
    </w:p>
    <w:tbl>
      <w:tblPr>
        <w:tblStyle w:val="LightGrid-Accent1"/>
        <w:tblW w:w="14670" w:type="dxa"/>
        <w:tblInd w:w="-370" w:type="dxa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EF03A8" w14:paraId="21DDE726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  <w:hideMark/>
          </w:tcPr>
          <w:p w14:paraId="14C415C1" w14:textId="77777777" w:rsidR="00EF03A8" w:rsidRDefault="00EF03A8" w:rsidP="00BD6D2F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vAlign w:val="center"/>
            <w:hideMark/>
          </w:tcPr>
          <w:p w14:paraId="41833B58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vAlign w:val="center"/>
            <w:hideMark/>
          </w:tcPr>
          <w:p w14:paraId="62887B94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vAlign w:val="center"/>
            <w:hideMark/>
          </w:tcPr>
          <w:p w14:paraId="28F9CA16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vAlign w:val="center"/>
            <w:hideMark/>
          </w:tcPr>
          <w:p w14:paraId="11CA885C" w14:textId="77777777" w:rsidR="00EF03A8" w:rsidRDefault="00EF03A8" w:rsidP="00BD6D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 без пореза</w:t>
            </w:r>
          </w:p>
        </w:tc>
      </w:tr>
      <w:tr w:rsidR="00EF03A8" w14:paraId="26613987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8F95958" w14:textId="77777777" w:rsidR="00EF03A8" w:rsidRPr="009F7B21" w:rsidRDefault="00EF03A8" w:rsidP="00BD6D2F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Latn-CS"/>
              </w:rPr>
              <w:t>1</w:t>
            </w:r>
            <w:r w:rsidR="00D017C7" w:rsidRPr="009F7B21">
              <w:rPr>
                <w:rFonts w:ascii="Times New Roman" w:hAnsi="Times New Roman" w:cs="Times New Roman"/>
                <w:b w:val="0"/>
                <w:lang w:val="sr-Cyrl-RS"/>
              </w:rPr>
              <w:t>.</w:t>
            </w:r>
          </w:p>
        </w:tc>
        <w:tc>
          <w:tcPr>
            <w:tcW w:w="4050" w:type="dxa"/>
            <w:tcBorders>
              <w:bottom w:val="single" w:sz="4" w:space="0" w:color="0070C0"/>
            </w:tcBorders>
            <w:vAlign w:val="center"/>
            <w:hideMark/>
          </w:tcPr>
          <w:p w14:paraId="70E57C2D" w14:textId="77777777" w:rsidR="00D87A31" w:rsidRPr="009F7B21" w:rsidRDefault="00D87A31" w:rsidP="00D8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ED9CA2D" w14:textId="77777777" w:rsidR="00EF03A8" w:rsidRPr="009F7B21" w:rsidRDefault="00EF03A8" w:rsidP="00D8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Р</w:t>
            </w:r>
            <w:r w:rsidRPr="009F7B21">
              <w:rPr>
                <w:rFonts w:ascii="Times New Roman" w:hAnsi="Times New Roman" w:cs="Times New Roman"/>
                <w:lang w:val="sr-Cyrl-CS"/>
              </w:rPr>
              <w:t>ачунари</w:t>
            </w:r>
          </w:p>
          <w:p w14:paraId="742DF5B0" w14:textId="77777777" w:rsidR="00EF03A8" w:rsidRPr="009F7B21" w:rsidRDefault="00EF03A8" w:rsidP="00D8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430" w:type="dxa"/>
            <w:tcBorders>
              <w:bottom w:val="single" w:sz="4" w:space="0" w:color="0070C0"/>
            </w:tcBorders>
            <w:vAlign w:val="center"/>
          </w:tcPr>
          <w:p w14:paraId="22375CDF" w14:textId="6B6A3FB2" w:rsidR="00EF03A8" w:rsidRPr="009F7B21" w:rsidRDefault="00A7212C" w:rsidP="00BD6D2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7B21">
              <w:rPr>
                <w:rFonts w:ascii="Times New Roman" w:hAnsi="Times New Roman" w:cs="Times New Roman"/>
              </w:rPr>
              <w:t>1</w:t>
            </w:r>
            <w:r w:rsidR="008D2FDD" w:rsidRPr="009F7B21">
              <w:rPr>
                <w:rFonts w:ascii="Times New Roman" w:hAnsi="Times New Roman" w:cs="Times New Roman"/>
              </w:rPr>
              <w:t>0.743.774,43</w:t>
            </w:r>
          </w:p>
        </w:tc>
        <w:tc>
          <w:tcPr>
            <w:tcW w:w="5490" w:type="dxa"/>
            <w:vAlign w:val="center"/>
            <w:hideMark/>
          </w:tcPr>
          <w:p w14:paraId="40F29B46" w14:textId="21BDE40A" w:rsidR="00EF03A8" w:rsidRPr="009F7B21" w:rsidRDefault="005B0BB7" w:rsidP="002326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B21">
              <w:rPr>
                <w:rFonts w:ascii="Times New Roman" w:hAnsi="Times New Roman" w:cs="Times New Roman"/>
                <w:lang w:val="sr-Cyrl-CS"/>
              </w:rPr>
              <w:t xml:space="preserve">Од пожара, лома и крађе на </w:t>
            </w:r>
            <w:r w:rsidR="007A3D2F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 књиго</w:t>
            </w:r>
            <w:r w:rsidR="0094755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водствену вредност са </w:t>
            </w:r>
            <w:r w:rsidR="004E6685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30.0</w:t>
            </w:r>
            <w:r w:rsidR="004E6685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4E6685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291024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8D2FDD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947557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43B0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године</w:t>
            </w:r>
            <w:r w:rsidR="007A3D2F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EF03A8" w:rsidRPr="009F7B21">
              <w:rPr>
                <w:rFonts w:ascii="Times New Roman" w:hAnsi="Times New Roman" w:cs="Times New Roman"/>
                <w:lang w:val="sr-Cyrl-CS"/>
              </w:rPr>
              <w:t xml:space="preserve"> са укљученим доплацима за откуп амортизоване в</w:t>
            </w:r>
            <w:r w:rsidR="00A83854" w:rsidRPr="009F7B21">
              <w:rPr>
                <w:rFonts w:ascii="Times New Roman" w:hAnsi="Times New Roman" w:cs="Times New Roman"/>
                <w:lang w:val="sr-Cyrl-CS"/>
              </w:rPr>
              <w:t>редност</w:t>
            </w:r>
            <w:r w:rsidR="000644E8" w:rsidRPr="009F7B21">
              <w:rPr>
                <w:rFonts w:ascii="Times New Roman" w:hAnsi="Times New Roman" w:cs="Times New Roman"/>
                <w:lang w:val="sr-Cyrl-CS"/>
              </w:rPr>
              <w:t>и</w:t>
            </w:r>
            <w:r w:rsidR="007B214B" w:rsidRPr="009F7B21">
              <w:rPr>
                <w:rFonts w:ascii="Times New Roman" w:hAnsi="Times New Roman" w:cs="Times New Roman"/>
                <w:lang w:val="sr-Cyrl-CS"/>
              </w:rPr>
              <w:t xml:space="preserve"> и</w:t>
            </w:r>
            <w:r w:rsidR="00A83854" w:rsidRPr="009F7B21">
              <w:rPr>
                <w:rFonts w:ascii="Times New Roman" w:hAnsi="Times New Roman" w:cs="Times New Roman"/>
                <w:lang w:val="sr-Cyrl-CS"/>
              </w:rPr>
              <w:t xml:space="preserve"> откуп одбитне франшизе</w:t>
            </w:r>
            <w:r w:rsidR="00AA219C" w:rsidRPr="009F7B21">
              <w:rPr>
                <w:rFonts w:ascii="Times New Roman" w:hAnsi="Times New Roman" w:cs="Times New Roman"/>
                <w:lang w:val="sr-Cyrl-CS"/>
              </w:rPr>
              <w:t>.</w:t>
            </w:r>
            <w:r w:rsidR="00CD5A91" w:rsidRPr="009F7B21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FC14A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Постоје</w:t>
            </w:r>
            <w:r w:rsidR="00FC14A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аутоматски јављачи пожара</w:t>
            </w:r>
            <w:r w:rsidR="00FC14A8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, </w:t>
            </w:r>
            <w:r w:rsidR="00FC14A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алармна противпожарна централа, противпожарна служба 24 часа дневно, видео надзор</w:t>
            </w:r>
            <w:r w:rsidR="00FC14A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чуварска служба 24 часа дневно.</w:t>
            </w:r>
          </w:p>
        </w:tc>
        <w:tc>
          <w:tcPr>
            <w:tcW w:w="1890" w:type="dxa"/>
          </w:tcPr>
          <w:p w14:paraId="363B921D" w14:textId="77777777" w:rsidR="00EF03A8" w:rsidRDefault="00EF03A8" w:rsidP="00BD6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6E6F496" w14:textId="77777777" w:rsidR="000D4FE2" w:rsidRDefault="000D4FE2">
      <w:pPr>
        <w:rPr>
          <w:lang w:val="sr-Cyrl-RS"/>
        </w:rPr>
      </w:pPr>
    </w:p>
    <w:p w14:paraId="530A81D8" w14:textId="77777777" w:rsidR="00BD6D2F" w:rsidRPr="00EF6486" w:rsidRDefault="00BD6D2F" w:rsidP="00BD6D2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EF6486">
        <w:rPr>
          <w:rFonts w:ascii="Times New Roman" w:hAnsi="Times New Roman" w:cs="Times New Roman"/>
          <w:b/>
          <w:lang w:val="sr-Cyrl-CS"/>
        </w:rPr>
        <w:t>3. Осигурање од опасности провалне крађе и разбојништва</w:t>
      </w:r>
    </w:p>
    <w:p w14:paraId="552420EC" w14:textId="77777777" w:rsidR="00BD6D2F" w:rsidRPr="00281B04" w:rsidRDefault="00BD6D2F" w:rsidP="00BD6D2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olor w:val="FF0000"/>
          <w:lang w:val="sr-Cyrl-CS"/>
        </w:rPr>
      </w:pPr>
    </w:p>
    <w:tbl>
      <w:tblPr>
        <w:tblStyle w:val="LightGrid-Accent1"/>
        <w:tblW w:w="14670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BD6D2F" w14:paraId="594A64A4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660FD553" w14:textId="77777777" w:rsidR="00BD6D2F" w:rsidRPr="00710092" w:rsidRDefault="00BD6D2F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Ред.</w:t>
            </w:r>
            <w:r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 xml:space="preserve"> </w:t>
            </w: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број</w:t>
            </w:r>
          </w:p>
        </w:tc>
        <w:tc>
          <w:tcPr>
            <w:tcW w:w="4050" w:type="dxa"/>
            <w:vAlign w:val="center"/>
          </w:tcPr>
          <w:p w14:paraId="0877B7F5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2430" w:type="dxa"/>
            <w:vAlign w:val="center"/>
          </w:tcPr>
          <w:p w14:paraId="73D8ED92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5490" w:type="dxa"/>
            <w:vAlign w:val="center"/>
          </w:tcPr>
          <w:p w14:paraId="641EE363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1890" w:type="dxa"/>
            <w:vAlign w:val="center"/>
          </w:tcPr>
          <w:p w14:paraId="100635CB" w14:textId="77777777" w:rsidR="00BD6D2F" w:rsidRPr="00710092" w:rsidRDefault="00BD6D2F" w:rsidP="00BD6D2F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710092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Премија</w:t>
            </w:r>
            <w:r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 xml:space="preserve"> без пореза</w:t>
            </w:r>
          </w:p>
        </w:tc>
      </w:tr>
      <w:tr w:rsidR="00C86C5D" w14:paraId="07683733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1603D4C0" w14:textId="77777777" w:rsidR="00C86C5D" w:rsidRPr="009F7B21" w:rsidRDefault="00C86C5D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1.</w:t>
            </w:r>
          </w:p>
        </w:tc>
        <w:tc>
          <w:tcPr>
            <w:tcW w:w="4050" w:type="dxa"/>
            <w:vAlign w:val="center"/>
          </w:tcPr>
          <w:p w14:paraId="2C05962E" w14:textId="77777777" w:rsidR="00C86C5D" w:rsidRPr="009F7B21" w:rsidRDefault="00C86C5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CS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Сав намештај, уређаји и апарати 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14:paraId="6D5F20AD" w14:textId="77777777" w:rsidR="00C86C5D" w:rsidRPr="009F7B21" w:rsidRDefault="005B0BB7" w:rsidP="00BD6D2F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1.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</w:t>
            </w:r>
            <w:r w:rsidR="00D324B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00.000,00</w:t>
            </w:r>
          </w:p>
        </w:tc>
        <w:tc>
          <w:tcPr>
            <w:tcW w:w="5490" w:type="dxa"/>
            <w:vAlign w:val="center"/>
          </w:tcPr>
          <w:p w14:paraId="75756F00" w14:textId="43FB265C" w:rsidR="00C86C5D" w:rsidRPr="009F7B21" w:rsidRDefault="00C86C5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провалне крађе и разбојништва</w:t>
            </w:r>
            <w:r w:rsidR="00A459B7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први ризик</w:t>
            </w:r>
            <w:r w:rsidR="0073630E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укљученим додатком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а откуп одбитне франшизе, постоји чуварска служба 24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часа</w:t>
            </w:r>
            <w:r w:rsidR="005B0BB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  <w:r w:rsidR="00281B04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дневно </w:t>
            </w:r>
            <w:r w:rsidR="005B0BB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и видео надзор који покрива приоритетне просторе.</w:t>
            </w:r>
          </w:p>
          <w:p w14:paraId="35305168" w14:textId="77777777" w:rsidR="00C86C5D" w:rsidRPr="009F7B21" w:rsidRDefault="00C86C5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19AFC6BE" w14:textId="77777777" w:rsidR="00C86C5D" w:rsidRPr="00710092" w:rsidRDefault="00C86C5D" w:rsidP="00BD6D2F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  <w:tr w:rsidR="004244CD" w14:paraId="165B49E2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441A60A4" w14:textId="77777777" w:rsidR="004244CD" w:rsidRPr="009F7B21" w:rsidRDefault="004244CD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2.</w:t>
            </w:r>
          </w:p>
        </w:tc>
        <w:tc>
          <w:tcPr>
            <w:tcW w:w="4050" w:type="dxa"/>
            <w:vAlign w:val="center"/>
          </w:tcPr>
          <w:p w14:paraId="42FA477F" w14:textId="3EE0AFEE" w:rsidR="004244CD" w:rsidRPr="009F7B21" w:rsidRDefault="004244CD" w:rsidP="00BD6D2F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Новац за време превоза </w:t>
            </w:r>
            <w:r w:rsidR="00E57722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и преноса на релацији С</w:t>
            </w:r>
            <w:r w:rsidR="00561109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НП</w:t>
            </w:r>
            <w:r w:rsidR="00E57722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-</w:t>
            </w:r>
            <w:r w:rsidR="00561109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ТРЕЗОР/БАНКА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-С</w:t>
            </w:r>
            <w:r w:rsidR="00561109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НП</w:t>
            </w:r>
            <w:r w:rsidR="0044344F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и обрнуто, више пута недељно</w:t>
            </w:r>
          </w:p>
          <w:p w14:paraId="1695BDC3" w14:textId="77777777" w:rsidR="00275785" w:rsidRPr="009F7B21" w:rsidRDefault="00275785" w:rsidP="00BD6D2F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430" w:type="dxa"/>
            <w:vAlign w:val="center"/>
          </w:tcPr>
          <w:p w14:paraId="099DA787" w14:textId="7F825B6D" w:rsidR="004244CD" w:rsidRPr="009F7B21" w:rsidRDefault="00561109" w:rsidP="00BD6D2F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 w:rsidR="001D69FE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.0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00.000,00</w:t>
            </w:r>
          </w:p>
        </w:tc>
        <w:tc>
          <w:tcPr>
            <w:tcW w:w="5490" w:type="dxa"/>
            <w:vAlign w:val="center"/>
          </w:tcPr>
          <w:p w14:paraId="003096AD" w14:textId="33DBB486" w:rsidR="004244CD" w:rsidRPr="009F7B21" w:rsidRDefault="00275785" w:rsidP="001B0A47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разбојништва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први ризик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са укљученим додатком 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а откуп одбитне франшизе</w:t>
            </w:r>
            <w:r w:rsidR="00D43D3C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и </w:t>
            </w:r>
            <w:r w:rsidR="00AC63C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са укљученом </w:t>
            </w:r>
            <w:r w:rsidR="00D43D3C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саобраћајн</w:t>
            </w:r>
            <w:r w:rsidR="00AC63C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ом</w:t>
            </w:r>
            <w:r w:rsidR="00D43D3C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незг</w:t>
            </w:r>
            <w:r w:rsidR="00AC63C2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одом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  <w:p w14:paraId="631119E7" w14:textId="77777777" w:rsidR="004244CD" w:rsidRPr="009F7B21" w:rsidRDefault="004244CD" w:rsidP="001B0A47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221B8F75" w14:textId="77777777" w:rsidR="004244CD" w:rsidRPr="00710092" w:rsidRDefault="004244CD" w:rsidP="00BD6D2F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  <w:tr w:rsidR="004244CD" w14:paraId="4665FC64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472E166D" w14:textId="77777777" w:rsidR="004244CD" w:rsidRPr="009F7B21" w:rsidRDefault="004244CD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3.</w:t>
            </w:r>
          </w:p>
        </w:tc>
        <w:tc>
          <w:tcPr>
            <w:tcW w:w="4050" w:type="dxa"/>
            <w:vAlign w:val="center"/>
          </w:tcPr>
          <w:p w14:paraId="4E1F3DB2" w14:textId="77777777" w:rsidR="004244CD" w:rsidRPr="009F7B21" w:rsidRDefault="004244CD" w:rsidP="00BD6D2F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Новац за време манипулације на уплатно исплатним местима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14:paraId="1F8EB74C" w14:textId="77777777" w:rsidR="004244CD" w:rsidRPr="009F7B21" w:rsidRDefault="004244CD" w:rsidP="00BD6D2F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500.000,00</w:t>
            </w:r>
          </w:p>
        </w:tc>
        <w:tc>
          <w:tcPr>
            <w:tcW w:w="5490" w:type="dxa"/>
            <w:vAlign w:val="center"/>
          </w:tcPr>
          <w:p w14:paraId="411AAC16" w14:textId="77777777" w:rsidR="004244CD" w:rsidRPr="009F7B21" w:rsidRDefault="00275785" w:rsidP="004244CD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Од ризика 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разбојништва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први ризик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са укљученим додатком 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а откуп одбитне франшизе</w:t>
            </w:r>
            <w:r w:rsidR="004244CD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  <w:p w14:paraId="37489ACA" w14:textId="77777777" w:rsidR="004244CD" w:rsidRPr="009F7B21" w:rsidRDefault="004244CD" w:rsidP="001B0A4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77670634" w14:textId="77777777" w:rsidR="004244CD" w:rsidRPr="00710092" w:rsidRDefault="004244CD" w:rsidP="00BD6D2F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  <w:tr w:rsidR="004244CD" w14:paraId="5DF27D25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19059C6" w14:textId="77777777" w:rsidR="004244CD" w:rsidRPr="009F7B21" w:rsidRDefault="00275785" w:rsidP="00BD6D2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1"/>
                <w:lang w:val="sr-Cyrl-RS" w:eastAsia="hi-IN" w:bidi="hi-IN"/>
              </w:rPr>
              <w:t>4.</w:t>
            </w:r>
          </w:p>
        </w:tc>
        <w:tc>
          <w:tcPr>
            <w:tcW w:w="4050" w:type="dxa"/>
            <w:vAlign w:val="center"/>
          </w:tcPr>
          <w:p w14:paraId="29D0EBC7" w14:textId="749B7259" w:rsidR="004244CD" w:rsidRPr="009F7B21" w:rsidRDefault="00275785" w:rsidP="00BD6D2F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Новац и друге драгоцености у</w:t>
            </w:r>
            <w:r w:rsidR="00B43B0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закључаним гвозденим орманима -</w:t>
            </w:r>
            <w:r w:rsidR="007205CB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сеф тежине минимум 100 кг и поседује сигурносну браву</w:t>
            </w:r>
          </w:p>
        </w:tc>
        <w:tc>
          <w:tcPr>
            <w:tcW w:w="2430" w:type="dxa"/>
            <w:vAlign w:val="center"/>
          </w:tcPr>
          <w:p w14:paraId="4EF20BE1" w14:textId="0EC3409B" w:rsidR="004244CD" w:rsidRPr="009F7B21" w:rsidRDefault="00561109" w:rsidP="00BD6D2F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 w:rsidR="001D69FE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.0</w:t>
            </w:r>
            <w:r w:rsidR="00275785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00.000,00</w:t>
            </w:r>
          </w:p>
        </w:tc>
        <w:tc>
          <w:tcPr>
            <w:tcW w:w="5490" w:type="dxa"/>
            <w:vAlign w:val="center"/>
          </w:tcPr>
          <w:p w14:paraId="36BEA7BB" w14:textId="77777777" w:rsidR="00275785" w:rsidRPr="009F7B21" w:rsidRDefault="00275785" w:rsidP="00275785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Од ризика провалне крађ</w:t>
            </w:r>
            <w:r w:rsidR="0050206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е и разбојништва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502068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- на фиксну суму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, са укљученим додатком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Latn-CS" w:eastAsia="hi-IN" w:bidi="hi-IN"/>
              </w:rPr>
              <w:t>з</w:t>
            </w:r>
            <w:r w:rsidR="00192F00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а откуп одбитне франшизе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</w:p>
          <w:p w14:paraId="4B35877A" w14:textId="77777777" w:rsidR="004244CD" w:rsidRPr="009F7B21" w:rsidRDefault="004244CD" w:rsidP="004244CD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</w:p>
        </w:tc>
        <w:tc>
          <w:tcPr>
            <w:tcW w:w="1890" w:type="dxa"/>
            <w:vAlign w:val="center"/>
          </w:tcPr>
          <w:p w14:paraId="5F9B254A" w14:textId="77777777" w:rsidR="004244CD" w:rsidRPr="00710092" w:rsidRDefault="004244CD" w:rsidP="00BD6D2F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</w:tr>
    </w:tbl>
    <w:p w14:paraId="5F04A15E" w14:textId="77777777" w:rsidR="00874AF7" w:rsidRDefault="00874AF7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0BC21223" w14:textId="77777777" w:rsidR="00052C24" w:rsidRDefault="00052C2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4D3582CB" w14:textId="77777777" w:rsidR="00052C24" w:rsidRDefault="00052C2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3442235B" w14:textId="77777777" w:rsidR="00052C24" w:rsidRDefault="00052C2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47043AEC" w14:textId="77777777" w:rsidR="00B53B4F" w:rsidRDefault="00B53B4F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4B44DA74" w14:textId="77777777" w:rsidR="00B53B4F" w:rsidRPr="00B53B4F" w:rsidRDefault="00B53B4F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76D7566C" w14:textId="18BE7E6C" w:rsidR="000072B8" w:rsidRPr="00785308" w:rsidRDefault="000072B8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  <w:r w:rsidRPr="00785308">
        <w:rPr>
          <w:rFonts w:ascii="Times New Roman" w:hAnsi="Times New Roman" w:cs="Times New Roman"/>
          <w:b/>
        </w:rPr>
        <w:t>4. O</w:t>
      </w:r>
      <w:r w:rsidRPr="00785308">
        <w:rPr>
          <w:rFonts w:ascii="Times New Roman" w:hAnsi="Times New Roman" w:cs="Times New Roman"/>
          <w:b/>
          <w:lang w:val="sr-Cyrl-RS"/>
        </w:rPr>
        <w:t>сигурање стакла од лома</w:t>
      </w:r>
    </w:p>
    <w:p w14:paraId="3E1B6EC9" w14:textId="77777777" w:rsidR="00527704" w:rsidRPr="00785308" w:rsidRDefault="00527704" w:rsidP="0052770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tbl>
      <w:tblPr>
        <w:tblStyle w:val="LightGrid-Accent1"/>
        <w:tblW w:w="14670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785308" w:rsidRPr="00785308" w14:paraId="7EBDE7C2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3D75F11B" w14:textId="77777777" w:rsidR="000072B8" w:rsidRPr="00785308" w:rsidRDefault="000072B8" w:rsidP="008374B0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vAlign w:val="center"/>
          </w:tcPr>
          <w:p w14:paraId="70AF7BB6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vAlign w:val="center"/>
          </w:tcPr>
          <w:p w14:paraId="1729EC55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vAlign w:val="center"/>
          </w:tcPr>
          <w:p w14:paraId="3E5C2C0E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vAlign w:val="center"/>
          </w:tcPr>
          <w:p w14:paraId="7112F13F" w14:textId="77777777" w:rsidR="000072B8" w:rsidRPr="00785308" w:rsidRDefault="000072B8" w:rsidP="00837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 w:rsidRPr="00785308"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 без пореза</w:t>
            </w:r>
          </w:p>
        </w:tc>
      </w:tr>
      <w:tr w:rsidR="00785308" w:rsidRPr="00785308" w14:paraId="49A5F4BD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5670F0A4" w14:textId="77777777" w:rsidR="005B0BB7" w:rsidRPr="009F7B21" w:rsidRDefault="005B0BB7" w:rsidP="008374B0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1.</w:t>
            </w:r>
          </w:p>
        </w:tc>
        <w:tc>
          <w:tcPr>
            <w:tcW w:w="4050" w:type="dxa"/>
            <w:vAlign w:val="center"/>
          </w:tcPr>
          <w:p w14:paraId="45CCA476" w14:textId="3C326B56" w:rsidR="005B0BB7" w:rsidRPr="009F7B21" w:rsidRDefault="00052C24" w:rsidP="00B53B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Непомична с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 xml:space="preserve">такла 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и огледала 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>дебљине 4мм и више,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 укључујући специјалне врсте стакла свих дебљина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 xml:space="preserve">            </w:t>
            </w:r>
          </w:p>
        </w:tc>
        <w:tc>
          <w:tcPr>
            <w:tcW w:w="2430" w:type="dxa"/>
            <w:vAlign w:val="center"/>
          </w:tcPr>
          <w:p w14:paraId="56CE1763" w14:textId="77EA4049" w:rsidR="005B0BB7" w:rsidRPr="009F7B21" w:rsidRDefault="00052C24" w:rsidP="00111DC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2.000.000,00</w:t>
            </w:r>
          </w:p>
        </w:tc>
        <w:tc>
          <w:tcPr>
            <w:tcW w:w="5490" w:type="dxa"/>
            <w:vAlign w:val="center"/>
          </w:tcPr>
          <w:p w14:paraId="3B64069C" w14:textId="249D3F8A" w:rsidR="005B0BB7" w:rsidRPr="009F7B21" w:rsidRDefault="00052C24" w:rsidP="008374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О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>д ризика лома -</w:t>
            </w:r>
            <w:r w:rsidR="00B53B4F" w:rsidRPr="009F7B21">
              <w:rPr>
                <w:rFonts w:ascii="Times New Roman" w:hAnsi="Times New Roman" w:cs="Times New Roman"/>
              </w:rPr>
              <w:t xml:space="preserve"> 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 xml:space="preserve">на </w:t>
            </w:r>
            <w:r w:rsidRPr="009F7B21">
              <w:rPr>
                <w:rFonts w:ascii="Times New Roman" w:hAnsi="Times New Roman" w:cs="Times New Roman"/>
                <w:lang w:val="sr-Cyrl-RS"/>
              </w:rPr>
              <w:t>први ризик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890" w:type="dxa"/>
          </w:tcPr>
          <w:p w14:paraId="075E59C1" w14:textId="77777777" w:rsidR="005B0BB7" w:rsidRPr="00785308" w:rsidRDefault="005B0BB7" w:rsidP="008374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785308" w:rsidRPr="00785308" w14:paraId="01F1D566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14:paraId="7EAAD644" w14:textId="77777777" w:rsidR="00B53B4F" w:rsidRPr="009F7B21" w:rsidRDefault="00B53B4F" w:rsidP="00B53B4F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2.</w:t>
            </w:r>
          </w:p>
        </w:tc>
        <w:tc>
          <w:tcPr>
            <w:tcW w:w="4050" w:type="dxa"/>
            <w:vAlign w:val="center"/>
          </w:tcPr>
          <w:p w14:paraId="7AEAE636" w14:textId="359D3C8D" w:rsidR="00B53B4F" w:rsidRPr="009F7B21" w:rsidRDefault="00052C24" w:rsidP="00B53B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Непомична с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>такла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 и огледала </w:t>
            </w:r>
            <w:r w:rsidR="00B53B4F" w:rsidRPr="009F7B21">
              <w:rPr>
                <w:rFonts w:ascii="Times New Roman" w:hAnsi="Times New Roman" w:cs="Times New Roman"/>
                <w:lang w:val="sr-Cyrl-RS"/>
              </w:rPr>
              <w:t>дебљине испод 4мм</w:t>
            </w:r>
            <w:r w:rsidRPr="009F7B21">
              <w:rPr>
                <w:rFonts w:ascii="Times New Roman" w:hAnsi="Times New Roman" w:cs="Times New Roman"/>
                <w:lang w:val="sr-Cyrl-RS"/>
              </w:rPr>
              <w:t>, укључујући и специјалне врсте стакла</w:t>
            </w:r>
          </w:p>
        </w:tc>
        <w:tc>
          <w:tcPr>
            <w:tcW w:w="2430" w:type="dxa"/>
            <w:vAlign w:val="center"/>
          </w:tcPr>
          <w:p w14:paraId="208E9B08" w14:textId="415E0600" w:rsidR="00B53B4F" w:rsidRPr="009F7B21" w:rsidRDefault="00052C24" w:rsidP="00B53B4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1.000.000,00</w:t>
            </w:r>
          </w:p>
        </w:tc>
        <w:tc>
          <w:tcPr>
            <w:tcW w:w="5490" w:type="dxa"/>
            <w:vAlign w:val="center"/>
          </w:tcPr>
          <w:p w14:paraId="19DE4DA9" w14:textId="6C4FE1CA" w:rsidR="00B53B4F" w:rsidRPr="009F7B21" w:rsidRDefault="00052C24" w:rsidP="00B53B4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Од ризика лома -</w:t>
            </w:r>
            <w:r w:rsidRPr="009F7B21">
              <w:rPr>
                <w:rFonts w:ascii="Times New Roman" w:hAnsi="Times New Roman" w:cs="Times New Roman"/>
              </w:rPr>
              <w:t xml:space="preserve"> </w:t>
            </w:r>
            <w:r w:rsidRPr="009F7B21">
              <w:rPr>
                <w:rFonts w:ascii="Times New Roman" w:hAnsi="Times New Roman" w:cs="Times New Roman"/>
                <w:lang w:val="sr-Cyrl-RS"/>
              </w:rPr>
              <w:t xml:space="preserve">на први ризик </w:t>
            </w:r>
          </w:p>
        </w:tc>
        <w:tc>
          <w:tcPr>
            <w:tcW w:w="1890" w:type="dxa"/>
          </w:tcPr>
          <w:p w14:paraId="00561860" w14:textId="77777777" w:rsidR="00B53B4F" w:rsidRPr="00785308" w:rsidRDefault="00B53B4F" w:rsidP="00B53B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7757A47C" w14:textId="77777777" w:rsidR="00486149" w:rsidRPr="00785308" w:rsidRDefault="00486149">
      <w:pPr>
        <w:rPr>
          <w:lang w:val="sr-Cyrl-RS"/>
        </w:rPr>
      </w:pPr>
    </w:p>
    <w:p w14:paraId="7137B8C5" w14:textId="77777777" w:rsidR="00B53B4F" w:rsidRDefault="00B53B4F">
      <w:pPr>
        <w:rPr>
          <w:lang w:val="sr-Cyrl-RS"/>
        </w:rPr>
      </w:pPr>
    </w:p>
    <w:p w14:paraId="69809F87" w14:textId="77777777" w:rsidR="00B53B4F" w:rsidRPr="00EA5404" w:rsidRDefault="00B53B4F">
      <w:pPr>
        <w:rPr>
          <w:lang w:val="sr-Cyrl-RS"/>
        </w:rPr>
      </w:pPr>
    </w:p>
    <w:p w14:paraId="784E335D" w14:textId="77777777" w:rsidR="00C9427C" w:rsidRDefault="00C9427C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A2CFAB4" w14:textId="7A9A8A41" w:rsidR="00B72EDA" w:rsidRDefault="00B72EDA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5D44927" w14:textId="77777777" w:rsidR="00B53B4F" w:rsidRDefault="00B53B4F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76725779" w14:textId="77777777" w:rsidR="00B53B4F" w:rsidRDefault="00B53B4F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27B61A9" w14:textId="77777777" w:rsidR="00052C24" w:rsidRDefault="00052C24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07611C8A" w14:textId="77777777" w:rsidR="00052C24" w:rsidRDefault="00052C24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4DA6538C" w14:textId="77777777" w:rsidR="00052C24" w:rsidRDefault="00052C24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15B6C8AA" w14:textId="4FAF6C76" w:rsidR="00B72EDA" w:rsidRDefault="00B72EDA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17E0D87D" w14:textId="77777777" w:rsidR="00874AF7" w:rsidRDefault="00874AF7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4AA294E0" w14:textId="77777777" w:rsidR="002A38BD" w:rsidRDefault="002A38BD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b/>
          <w:lang w:val="sr-Cyrl-RS"/>
        </w:rPr>
      </w:pPr>
    </w:p>
    <w:p w14:paraId="1A44D675" w14:textId="2017C30D" w:rsidR="002A10C0" w:rsidRPr="00EF6486" w:rsidRDefault="00A60740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lastRenderedPageBreak/>
        <w:t>5</w:t>
      </w:r>
      <w:r w:rsidR="002A10C0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. Осигурање машина од лома и неких других опасности </w:t>
      </w:r>
    </w:p>
    <w:p w14:paraId="5DE411BB" w14:textId="77777777" w:rsidR="002A10C0" w:rsidRDefault="002A10C0" w:rsidP="002A10C0">
      <w:pPr>
        <w:widowControl w:val="0"/>
        <w:tabs>
          <w:tab w:val="center" w:pos="476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eastAsia="hi-IN" w:bidi="hi-IN"/>
        </w:rPr>
      </w:pPr>
    </w:p>
    <w:tbl>
      <w:tblPr>
        <w:tblStyle w:val="LightGrid-Accent1"/>
        <w:tblW w:w="14670" w:type="dxa"/>
        <w:tblInd w:w="-370" w:type="dxa"/>
        <w:tblLook w:val="04A0" w:firstRow="1" w:lastRow="0" w:firstColumn="1" w:lastColumn="0" w:noHBand="0" w:noVBand="1"/>
      </w:tblPr>
      <w:tblGrid>
        <w:gridCol w:w="810"/>
        <w:gridCol w:w="4050"/>
        <w:gridCol w:w="2430"/>
        <w:gridCol w:w="5490"/>
        <w:gridCol w:w="1890"/>
      </w:tblGrid>
      <w:tr w:rsidR="009F6FC8" w14:paraId="5E4B52CB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11891ADD" w14:textId="77777777" w:rsidR="002A10C0" w:rsidRDefault="002A10C0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05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53D8414A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Предмет осигурања</w:t>
            </w:r>
          </w:p>
        </w:tc>
        <w:tc>
          <w:tcPr>
            <w:tcW w:w="243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2A4D85C8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Сума осигурања</w:t>
            </w:r>
          </w:p>
        </w:tc>
        <w:tc>
          <w:tcPr>
            <w:tcW w:w="549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7B121196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Осигуравајуће покриће</w:t>
            </w:r>
          </w:p>
        </w:tc>
        <w:tc>
          <w:tcPr>
            <w:tcW w:w="1890" w:type="dxa"/>
            <w:tcBorders>
              <w:bottom w:val="single" w:sz="18" w:space="0" w:color="548DD4" w:themeColor="text2" w:themeTint="99"/>
            </w:tcBorders>
            <w:vAlign w:val="center"/>
            <w:hideMark/>
          </w:tcPr>
          <w:p w14:paraId="7F398FB7" w14:textId="77777777" w:rsidR="002A10C0" w:rsidRDefault="002A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RS"/>
              </w:rPr>
              <w:t>Премија без пореза</w:t>
            </w:r>
          </w:p>
        </w:tc>
      </w:tr>
      <w:tr w:rsidR="009F6FC8" w14:paraId="5F4DB8AC" w14:textId="77777777" w:rsidTr="009F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tcBorders>
              <w:top w:val="single" w:sz="18" w:space="0" w:color="548DD4" w:themeColor="text2" w:themeTint="99"/>
            </w:tcBorders>
            <w:vAlign w:val="center"/>
          </w:tcPr>
          <w:p w14:paraId="0AB42492" w14:textId="77777777" w:rsidR="002A10C0" w:rsidRPr="009F7B21" w:rsidRDefault="00223280" w:rsidP="00223280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1.</w:t>
            </w:r>
          </w:p>
        </w:tc>
        <w:tc>
          <w:tcPr>
            <w:tcW w:w="4050" w:type="dxa"/>
            <w:tcBorders>
              <w:top w:val="single" w:sz="18" w:space="0" w:color="548DD4" w:themeColor="text2" w:themeTint="99"/>
            </w:tcBorders>
            <w:vAlign w:val="center"/>
            <w:hideMark/>
          </w:tcPr>
          <w:p w14:paraId="3BEB9AF4" w14:textId="77777777" w:rsidR="002A10C0" w:rsidRPr="009F7B21" w:rsidRDefault="002A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CS"/>
              </w:rPr>
            </w:pPr>
            <w:r w:rsidRPr="009F7B21">
              <w:rPr>
                <w:rFonts w:ascii="Times New Roman" w:hAnsi="Times New Roman" w:cs="Times New Roman"/>
                <w:lang w:val="sr-Cyrl-CS"/>
              </w:rPr>
              <w:t>Све машине</w:t>
            </w:r>
            <w:r w:rsidR="00A60740" w:rsidRPr="009F7B21">
              <w:rPr>
                <w:rFonts w:ascii="Times New Roman" w:hAnsi="Times New Roman" w:cs="Times New Roman"/>
                <w:lang w:val="sr-Cyrl-CS"/>
              </w:rPr>
              <w:t>,</w:t>
            </w:r>
            <w:r w:rsidR="00876FE3" w:rsidRPr="009F7B21">
              <w:rPr>
                <w:rFonts w:ascii="Times New Roman" w:hAnsi="Times New Roman" w:cs="Times New Roman"/>
              </w:rPr>
              <w:t xml:space="preserve"> </w:t>
            </w:r>
            <w:r w:rsidR="00A60740" w:rsidRPr="009F7B21">
              <w:rPr>
                <w:rFonts w:ascii="Times New Roman" w:hAnsi="Times New Roman" w:cs="Times New Roman"/>
                <w:lang w:val="sr-Cyrl-CS"/>
              </w:rPr>
              <w:t>апарати и уређаји</w:t>
            </w:r>
          </w:p>
        </w:tc>
        <w:tc>
          <w:tcPr>
            <w:tcW w:w="243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8A45908" w14:textId="02BC6F90" w:rsidR="002A10C0" w:rsidRPr="009F7B21" w:rsidRDefault="00F234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F7B21">
              <w:rPr>
                <w:rFonts w:ascii="Times New Roman" w:hAnsi="Times New Roman" w:cs="Times New Roman"/>
                <w:lang w:val="sr-Cyrl-RS"/>
              </w:rPr>
              <w:t>779.215.955,58</w:t>
            </w:r>
          </w:p>
        </w:tc>
        <w:tc>
          <w:tcPr>
            <w:tcW w:w="5490" w:type="dxa"/>
            <w:tcBorders>
              <w:top w:val="single" w:sz="18" w:space="0" w:color="548DD4" w:themeColor="text2" w:themeTint="99"/>
              <w:bottom w:val="single" w:sz="4" w:space="0" w:color="0070C0"/>
            </w:tcBorders>
            <w:vAlign w:val="center"/>
            <w:hideMark/>
          </w:tcPr>
          <w:p w14:paraId="33F8724E" w14:textId="3E8A91B4" w:rsidR="002A10C0" w:rsidRPr="009F7B21" w:rsidRDefault="002A10C0" w:rsidP="004946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B21">
              <w:rPr>
                <w:rFonts w:ascii="Times New Roman" w:hAnsi="Times New Roman" w:cs="Times New Roman"/>
                <w:lang w:val="sr-Cyrl-CS"/>
              </w:rPr>
              <w:t>Од лома машина -</w:t>
            </w:r>
            <w:r w:rsidR="00220FE7" w:rsidRPr="009F7B21">
              <w:rPr>
                <w:rFonts w:ascii="Times New Roman" w:hAnsi="Times New Roman" w:cs="Times New Roman"/>
              </w:rPr>
              <w:t xml:space="preserve"> </w:t>
            </w:r>
            <w:r w:rsidRPr="009F7B21">
              <w:rPr>
                <w:rFonts w:ascii="Times New Roman" w:hAnsi="Times New Roman" w:cs="Times New Roman"/>
                <w:lang w:val="sr-Cyrl-CS"/>
              </w:rPr>
              <w:t xml:space="preserve">на </w:t>
            </w:r>
            <w:r w:rsidR="006B499E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486149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</w:t>
            </w:r>
            <w:r w:rsidR="0067638B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</w:t>
            </w:r>
            <w:r w:rsidR="00486149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књиговодствен</w:t>
            </w:r>
            <w:r w:rsidR="0067638B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</w:t>
            </w:r>
            <w:r w:rsidR="00220FE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вредност са 3</w:t>
            </w:r>
            <w:r w:rsidR="00932EF5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932EF5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932EF5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4919F1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F23449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</w:t>
            </w:r>
            <w:r w:rsidR="006B499E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BE4BE6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6B499E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</w:t>
            </w:r>
            <w:r w:rsidR="00220FE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дине</w:t>
            </w:r>
            <w:r w:rsidR="006B499E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6B499E" w:rsidRPr="009F7B21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9F7B21">
              <w:rPr>
                <w:rFonts w:ascii="Times New Roman" w:hAnsi="Times New Roman" w:cs="Times New Roman"/>
                <w:lang w:val="sr-Cyrl-CS"/>
              </w:rPr>
              <w:t>са укљученим доплацима за откуп амортизоване вредност</w:t>
            </w:r>
            <w:r w:rsidR="0067638B" w:rsidRPr="009F7B21">
              <w:rPr>
                <w:rFonts w:ascii="Times New Roman" w:hAnsi="Times New Roman" w:cs="Times New Roman"/>
                <w:lang w:val="sr-Cyrl-CS"/>
              </w:rPr>
              <w:t>и</w:t>
            </w:r>
            <w:r w:rsidR="006639B2" w:rsidRPr="009F7B21">
              <w:rPr>
                <w:rFonts w:ascii="Times New Roman" w:hAnsi="Times New Roman" w:cs="Times New Roman"/>
                <w:lang w:val="sr-Cyrl-CS"/>
              </w:rPr>
              <w:t xml:space="preserve"> и</w:t>
            </w:r>
            <w:r w:rsidR="000D39FB" w:rsidRPr="009F7B21">
              <w:rPr>
                <w:rFonts w:ascii="Times New Roman" w:hAnsi="Times New Roman" w:cs="Times New Roman"/>
                <w:lang w:val="sr-Cyrl-CS"/>
              </w:rPr>
              <w:t xml:space="preserve"> откуп одбитне франшизе</w:t>
            </w:r>
            <w:r w:rsidR="00220FE7" w:rsidRPr="009F7B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0" w:type="dxa"/>
            <w:tcBorders>
              <w:top w:val="single" w:sz="18" w:space="0" w:color="548DD4" w:themeColor="text2" w:themeTint="99"/>
              <w:bottom w:val="single" w:sz="4" w:space="0" w:color="0070C0"/>
            </w:tcBorders>
          </w:tcPr>
          <w:p w14:paraId="5D45F17A" w14:textId="77777777" w:rsidR="002A10C0" w:rsidRPr="00B407EA" w:rsidRDefault="002A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F6FC8" w14:paraId="5452C6DD" w14:textId="77777777" w:rsidTr="009F6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vAlign w:val="center"/>
          </w:tcPr>
          <w:p w14:paraId="43B29924" w14:textId="77777777" w:rsidR="000D39FB" w:rsidRPr="009F7B21" w:rsidRDefault="000D39FB" w:rsidP="00223280">
            <w:pPr>
              <w:jc w:val="center"/>
              <w:rPr>
                <w:rFonts w:ascii="Times New Roman" w:hAnsi="Times New Roman" w:cs="Times New Roman"/>
                <w:b w:val="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lang w:val="sr-Cyrl-RS"/>
              </w:rPr>
              <w:t>2.</w:t>
            </w:r>
          </w:p>
        </w:tc>
        <w:tc>
          <w:tcPr>
            <w:tcW w:w="4050" w:type="dxa"/>
            <w:vMerge w:val="restart"/>
            <w:vAlign w:val="center"/>
            <w:hideMark/>
          </w:tcPr>
          <w:p w14:paraId="35A9E12E" w14:textId="77777777" w:rsidR="000D39FB" w:rsidRPr="009F7B21" w:rsidRDefault="000D39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CS"/>
              </w:rPr>
            </w:pPr>
            <w:r w:rsidRPr="009F7B21">
              <w:rPr>
                <w:rFonts w:ascii="Times New Roman" w:hAnsi="Times New Roman" w:cs="Times New Roman"/>
                <w:lang w:val="sr-Cyrl-CS"/>
              </w:rPr>
              <w:t>Механичка опрема грађевинских</w:t>
            </w:r>
            <w:r w:rsidR="004E5C58" w:rsidRPr="009F7B21">
              <w:rPr>
                <w:rFonts w:ascii="Times New Roman" w:hAnsi="Times New Roman" w:cs="Times New Roman"/>
                <w:lang w:val="sr-Cyrl-CS"/>
              </w:rPr>
              <w:t xml:space="preserve"> објеката</w:t>
            </w:r>
            <w:r w:rsidR="0085708A" w:rsidRPr="009F7B21">
              <w:rPr>
                <w:rFonts w:ascii="Times New Roman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2430" w:type="dxa"/>
            <w:vMerge w:val="restart"/>
            <w:vAlign w:val="center"/>
          </w:tcPr>
          <w:p w14:paraId="51307927" w14:textId="0338EFC8" w:rsidR="000D39FB" w:rsidRPr="009F7B21" w:rsidRDefault="00C30013" w:rsidP="004A632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96.880.668,33</w:t>
            </w:r>
          </w:p>
        </w:tc>
        <w:tc>
          <w:tcPr>
            <w:tcW w:w="5490" w:type="dxa"/>
            <w:vMerge w:val="restart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4BA4A608" w14:textId="5AC673CB" w:rsidR="000D39FB" w:rsidRPr="002A38BD" w:rsidRDefault="000D39FB" w:rsidP="000D39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2A38BD">
              <w:rPr>
                <w:rFonts w:ascii="Times New Roman" w:hAnsi="Times New Roman" w:cs="Times New Roman"/>
                <w:lang w:val="sr-Cyrl-CS"/>
              </w:rPr>
              <w:t>Од лома машина -</w:t>
            </w:r>
            <w:r w:rsidR="004E5C58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на </w:t>
            </w:r>
            <w:r w:rsidR="00486149" w:rsidRPr="002A38B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набавну</w:t>
            </w:r>
            <w:r w:rsidR="004E5C58" w:rsidRPr="002A38B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књиговодствену</w:t>
            </w:r>
            <w:r w:rsidR="004E5C58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вредност</w:t>
            </w:r>
            <w:r w:rsidR="00BE4BE6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3</w:t>
            </w:r>
            <w:r w:rsidR="00932EF5" w:rsidRPr="002A38BD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0.0</w:t>
            </w:r>
            <w:r w:rsidR="00932EF5" w:rsidRPr="002A38B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</w:t>
            </w:r>
            <w:r w:rsidR="00932EF5" w:rsidRPr="002A38BD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.20</w:t>
            </w:r>
            <w:r w:rsidR="00297F83" w:rsidRPr="002A38B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2</w:t>
            </w:r>
            <w:r w:rsidR="00F23449" w:rsidRPr="002A38B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</w:t>
            </w:r>
            <w:r w:rsidR="00BE4BE6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BE4BE6" w:rsidRPr="002A38BD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BE4BE6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године</w:t>
            </w:r>
            <w:r w:rsidR="002A38BD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(</w:t>
            </w:r>
            <w:r w:rsidR="002A38BD" w:rsidRPr="002A38BD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</w:t>
            </w:r>
            <w:r w:rsidR="002A38BD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% од вредности грађевинских објеката)</w:t>
            </w:r>
            <w:r w:rsidR="004E5C58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486149" w:rsidRPr="002A38BD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са укљученим </w:t>
            </w:r>
            <w:r w:rsidRPr="002A38BD">
              <w:rPr>
                <w:rFonts w:ascii="Times New Roman" w:hAnsi="Times New Roman" w:cs="Times New Roman"/>
                <w:lang w:val="sr-Cyrl-CS"/>
              </w:rPr>
              <w:t>допла</w:t>
            </w:r>
            <w:r w:rsidR="002A38BD">
              <w:rPr>
                <w:rFonts w:ascii="Times New Roman" w:hAnsi="Times New Roman" w:cs="Times New Roman"/>
                <w:lang w:val="sr-Cyrl-CS"/>
              </w:rPr>
              <w:t>тком</w:t>
            </w:r>
            <w:r w:rsidRPr="002A38BD">
              <w:rPr>
                <w:rFonts w:ascii="Times New Roman" w:hAnsi="Times New Roman" w:cs="Times New Roman"/>
                <w:lang w:val="sr-Cyrl-CS"/>
              </w:rPr>
              <w:t xml:space="preserve"> за откуп амортизоване вредност</w:t>
            </w:r>
            <w:r w:rsidR="004A22EA" w:rsidRPr="002A38BD">
              <w:rPr>
                <w:rFonts w:ascii="Times New Roman" w:hAnsi="Times New Roman" w:cs="Times New Roman"/>
                <w:lang w:val="sr-Cyrl-CS"/>
              </w:rPr>
              <w:t>и</w:t>
            </w:r>
            <w:r w:rsidRPr="002A38BD">
              <w:rPr>
                <w:rFonts w:ascii="Times New Roman" w:hAnsi="Times New Roman" w:cs="Times New Roman"/>
                <w:lang w:val="sr-Cyrl-CS"/>
              </w:rPr>
              <w:t>, откуп одбитне франшизе, зем</w:t>
            </w:r>
            <w:r w:rsidR="00BE4BE6" w:rsidRPr="002A38BD">
              <w:rPr>
                <w:rFonts w:ascii="Times New Roman" w:hAnsi="Times New Roman" w:cs="Times New Roman"/>
                <w:lang w:val="sr-Cyrl-CS"/>
              </w:rPr>
              <w:t>љане радове и изналажење грешке</w:t>
            </w:r>
            <w:r w:rsidRPr="002A38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0" w:type="dxa"/>
            <w:tcBorders>
              <w:top w:val="single" w:sz="4" w:space="0" w:color="0070C0"/>
              <w:bottom w:val="single" w:sz="4" w:space="0" w:color="0070C0"/>
            </w:tcBorders>
          </w:tcPr>
          <w:p w14:paraId="06826B15" w14:textId="77777777" w:rsidR="000D39FB" w:rsidRPr="000D39FB" w:rsidRDefault="000D39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4"/>
                <w:szCs w:val="24"/>
                <w:lang w:val="sr-Cyrl-RS"/>
              </w:rPr>
            </w:pPr>
          </w:p>
        </w:tc>
      </w:tr>
      <w:tr w:rsidR="009F6FC8" w14:paraId="7E7BD162" w14:textId="77777777" w:rsidTr="002A3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vAlign w:val="center"/>
          </w:tcPr>
          <w:p w14:paraId="06A3FC02" w14:textId="77777777" w:rsidR="000D39FB" w:rsidRDefault="000D39FB" w:rsidP="002232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50" w:type="dxa"/>
            <w:vMerge/>
            <w:vAlign w:val="center"/>
          </w:tcPr>
          <w:p w14:paraId="5C078588" w14:textId="77777777" w:rsidR="000D39FB" w:rsidRDefault="000D3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279AA413" w14:textId="77777777" w:rsidR="000D39FB" w:rsidRPr="000D39FB" w:rsidRDefault="000D39FB" w:rsidP="000D39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490" w:type="dxa"/>
            <w:vMerge/>
            <w:tcBorders>
              <w:top w:val="single" w:sz="4" w:space="0" w:color="0070C0"/>
            </w:tcBorders>
            <w:vAlign w:val="center"/>
          </w:tcPr>
          <w:p w14:paraId="7295356E" w14:textId="77777777" w:rsidR="000D39FB" w:rsidRDefault="000D39FB" w:rsidP="000D3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90" w:type="dxa"/>
            <w:tcBorders>
              <w:top w:val="single" w:sz="4" w:space="0" w:color="0070C0"/>
            </w:tcBorders>
            <w:shd w:val="clear" w:color="auto" w:fill="FFFFFF" w:themeFill="background1"/>
          </w:tcPr>
          <w:p w14:paraId="612FB691" w14:textId="77777777" w:rsidR="000D39FB" w:rsidRDefault="000D3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952CD2C" w14:textId="77777777" w:rsidR="00EB3A56" w:rsidRPr="0067638B" w:rsidRDefault="00EB3A56">
      <w:pPr>
        <w:rPr>
          <w:lang w:val="sr-Cyrl-RS"/>
        </w:rPr>
      </w:pPr>
    </w:p>
    <w:p w14:paraId="358D959E" w14:textId="77777777" w:rsidR="001559F7" w:rsidRPr="00A4567D" w:rsidRDefault="001559F7" w:rsidP="001559F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  <w:r w:rsidRPr="00A4567D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>6.</w:t>
      </w:r>
      <w:r w:rsidR="003D682B" w:rsidRPr="00A4567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 xml:space="preserve"> </w:t>
      </w:r>
      <w:r w:rsidRPr="00A4567D">
        <w:rPr>
          <w:rFonts w:ascii="Times New Roman" w:eastAsia="Lucida Sans Unicode" w:hAnsi="Times New Roman" w:cs="Times New Roman"/>
          <w:b/>
          <w:kern w:val="1"/>
          <w:lang w:val="sr-Cyrl-CS" w:eastAsia="hi-IN" w:bidi="hi-IN"/>
        </w:rPr>
        <w:t>Осигурање одговорности из делатности за штете причињене трећим лицима и стварима трећих лица</w:t>
      </w:r>
    </w:p>
    <w:tbl>
      <w:tblPr>
        <w:tblStyle w:val="LightGrid-Accent1"/>
        <w:tblpPr w:leftFromText="180" w:rightFromText="180" w:vertAnchor="text" w:horzAnchor="margin" w:tblpXSpec="center" w:tblpY="169"/>
        <w:tblW w:w="14680" w:type="dxa"/>
        <w:tblLayout w:type="fixed"/>
        <w:tblLook w:val="04A0" w:firstRow="1" w:lastRow="0" w:firstColumn="1" w:lastColumn="0" w:noHBand="0" w:noVBand="1"/>
      </w:tblPr>
      <w:tblGrid>
        <w:gridCol w:w="800"/>
        <w:gridCol w:w="4021"/>
        <w:gridCol w:w="2410"/>
        <w:gridCol w:w="3543"/>
        <w:gridCol w:w="1985"/>
        <w:gridCol w:w="1921"/>
      </w:tblGrid>
      <w:tr w:rsidR="00502068" w:rsidRPr="00502068" w14:paraId="1C200D00" w14:textId="77777777" w:rsidTr="009F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Align w:val="center"/>
          </w:tcPr>
          <w:p w14:paraId="13B1AB8A" w14:textId="77777777" w:rsidR="001559F7" w:rsidRPr="00502068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4021" w:type="dxa"/>
            <w:vAlign w:val="center"/>
          </w:tcPr>
          <w:p w14:paraId="220E7825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Елементи за одговорност из делатности</w:t>
            </w:r>
          </w:p>
        </w:tc>
        <w:tc>
          <w:tcPr>
            <w:tcW w:w="2410" w:type="dxa"/>
            <w:vAlign w:val="center"/>
          </w:tcPr>
          <w:p w14:paraId="2023E0F6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Вредност</w:t>
            </w:r>
          </w:p>
        </w:tc>
        <w:tc>
          <w:tcPr>
            <w:tcW w:w="3543" w:type="dxa"/>
            <w:vAlign w:val="center"/>
          </w:tcPr>
          <w:p w14:paraId="1B79F5B7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1985" w:type="dxa"/>
            <w:vAlign w:val="center"/>
          </w:tcPr>
          <w:p w14:paraId="30D437BC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921" w:type="dxa"/>
            <w:vAlign w:val="center"/>
          </w:tcPr>
          <w:p w14:paraId="586B015C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  <w:r w:rsidRPr="00502068"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502068" w:rsidRPr="00502068" w14:paraId="1F826758" w14:textId="77777777" w:rsidTr="002A3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Merge w:val="restart"/>
            <w:vAlign w:val="center"/>
          </w:tcPr>
          <w:p w14:paraId="149F8607" w14:textId="77777777" w:rsidR="001559F7" w:rsidRPr="009F7B21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val="sr-Cyrl-RS" w:eastAsia="hi-IN" w:bidi="hi-IN"/>
              </w:rPr>
            </w:pPr>
          </w:p>
          <w:p w14:paraId="46E589E4" w14:textId="77777777" w:rsidR="001559F7" w:rsidRPr="009F7B21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Cs w:val="0"/>
                <w:kern w:val="1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1"/>
                <w:lang w:eastAsia="hi-IN" w:bidi="hi-IN"/>
              </w:rPr>
              <w:t>1.</w:t>
            </w:r>
          </w:p>
          <w:p w14:paraId="6EE7D760" w14:textId="77777777" w:rsidR="001559F7" w:rsidRPr="009F7B21" w:rsidRDefault="001559F7" w:rsidP="001559F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bCs w:val="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021" w:type="dxa"/>
            <w:vAlign w:val="center"/>
          </w:tcPr>
          <w:p w14:paraId="4F3E7F20" w14:textId="14EC394E" w:rsidR="001559F7" w:rsidRPr="009F7B21" w:rsidRDefault="005951F1" w:rsidP="001559F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Укупни приходи у 20</w:t>
            </w:r>
            <w:r w:rsidR="00E86E9A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</w:t>
            </w:r>
            <w:r w:rsidR="004F037D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 w:rsidR="0050206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332BC6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50206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години</w:t>
            </w:r>
            <w:r w:rsidR="001559F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</w:p>
          <w:p w14:paraId="2B9FD534" w14:textId="77777777" w:rsidR="001559F7" w:rsidRPr="009F7B21" w:rsidRDefault="001559F7" w:rsidP="001559F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 динарима</w:t>
            </w:r>
            <w:r w:rsidR="00964A5C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DC2F8EB" w14:textId="70148E14" w:rsidR="001559F7" w:rsidRPr="009F7B21" w:rsidRDefault="00C43F99" w:rsidP="001559F7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1.</w:t>
            </w:r>
            <w:r w:rsidR="00725EC4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3</w:t>
            </w:r>
            <w:r w:rsidR="00091B36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98.746.875,30</w:t>
            </w:r>
          </w:p>
        </w:tc>
        <w:tc>
          <w:tcPr>
            <w:tcW w:w="3543" w:type="dxa"/>
            <w:vMerge w:val="restart"/>
            <w:vAlign w:val="center"/>
          </w:tcPr>
          <w:p w14:paraId="2BD41EB9" w14:textId="77777777" w:rsidR="0026556F" w:rsidRPr="009F7B21" w:rsidRDefault="0026556F" w:rsidP="004D353C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14:paraId="03AB6066" w14:textId="77777777" w:rsidR="001559F7" w:rsidRPr="009F7B21" w:rsidRDefault="001559F7" w:rsidP="004D353C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Законска одговорност осигураника за штете од смрти,</w:t>
            </w:r>
            <w:r w:rsidR="00DF375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повреде тела или здравља као и оштећења или уништења ствари трећих лица</w:t>
            </w:r>
            <w:r w:rsidR="00DF375C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,</w:t>
            </w:r>
            <w:r w:rsidR="00DF375C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DF375C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са укљученом одговорношћу према запосленима,</w:t>
            </w:r>
            <w:r w:rsidR="00DF375C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</w:t>
            </w:r>
            <w:r w:rsidR="004D353C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проистекле из делатности осигураника</w:t>
            </w:r>
            <w:r w:rsidR="0067638B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 Уговорена</w:t>
            </w:r>
            <w:r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јединствена агрегатна сума осигурања за лица и за ствари. Укупна обавеза осигуравача за ц</w:t>
            </w:r>
            <w:r w:rsidR="00892093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ео период трајања осигурања је једна уговорена сума</w:t>
            </w:r>
            <w:r w:rsidR="00B232F3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>.</w:t>
            </w:r>
            <w:r w:rsidR="00845FBF" w:rsidRPr="009F7B21"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  <w:t xml:space="preserve"> Без учешћа у штети.</w:t>
            </w:r>
          </w:p>
          <w:p w14:paraId="609DDD94" w14:textId="77777777" w:rsidR="00B232F3" w:rsidRPr="009F7B21" w:rsidRDefault="00B232F3" w:rsidP="00325FFB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CS" w:eastAsia="hi-IN" w:bidi="hi-IN"/>
              </w:rPr>
            </w:pPr>
          </w:p>
          <w:p w14:paraId="234A5D45" w14:textId="77777777" w:rsidR="00B232F3" w:rsidRPr="009F7B21" w:rsidRDefault="00B232F3" w:rsidP="00325FFB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6E8E61F" w14:textId="4C9903FA" w:rsidR="001559F7" w:rsidRPr="009F7B21" w:rsidRDefault="00761021" w:rsidP="003821D2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</w:t>
            </w:r>
            <w:r w:rsidR="001C7C19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.000.000,00</w:t>
            </w:r>
          </w:p>
          <w:p w14:paraId="5FD12D18" w14:textId="77777777" w:rsidR="004C244C" w:rsidRPr="009F7B21" w:rsidRDefault="004C244C" w:rsidP="003821D2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1921" w:type="dxa"/>
            <w:vMerge w:val="restart"/>
            <w:vAlign w:val="bottom"/>
          </w:tcPr>
          <w:p w14:paraId="76BBD90B" w14:textId="77777777" w:rsidR="001559F7" w:rsidRPr="00502068" w:rsidRDefault="001559F7" w:rsidP="001559F7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02068" w:rsidRPr="00502068" w14:paraId="3B188547" w14:textId="77777777" w:rsidTr="002A38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Merge/>
            <w:vAlign w:val="center"/>
          </w:tcPr>
          <w:p w14:paraId="68C3679E" w14:textId="77777777" w:rsidR="001559F7" w:rsidRPr="009F7B21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021" w:type="dxa"/>
            <w:vAlign w:val="center"/>
          </w:tcPr>
          <w:p w14:paraId="2B6B11A2" w14:textId="6D16ABEC" w:rsidR="001559F7" w:rsidRPr="009F7B21" w:rsidRDefault="005951F1" w:rsidP="001559F7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Укупне нето зараде у 20</w:t>
            </w:r>
            <w:r w:rsidR="00E86E9A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</w:t>
            </w:r>
            <w:r w:rsidR="004F037D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4</w:t>
            </w:r>
            <w:r w:rsidR="0050206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.</w:t>
            </w:r>
            <w:r w:rsidR="00332BC6" w:rsidRPr="009F7B2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="00502068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години</w:t>
            </w:r>
            <w:r w:rsidR="001559F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у динарима</w:t>
            </w:r>
          </w:p>
        </w:tc>
        <w:tc>
          <w:tcPr>
            <w:tcW w:w="2410" w:type="dxa"/>
            <w:vAlign w:val="center"/>
          </w:tcPr>
          <w:p w14:paraId="459049A5" w14:textId="3FBA90DC" w:rsidR="001559F7" w:rsidRPr="009F7B21" w:rsidRDefault="004F037D" w:rsidP="001559F7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526.654.115,75</w:t>
            </w:r>
            <w:r w:rsidR="001559F7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 </w:t>
            </w:r>
          </w:p>
        </w:tc>
        <w:tc>
          <w:tcPr>
            <w:tcW w:w="3543" w:type="dxa"/>
            <w:vMerge/>
          </w:tcPr>
          <w:p w14:paraId="4B6617F5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14:paraId="26B1E3C1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21" w:type="dxa"/>
            <w:vMerge/>
          </w:tcPr>
          <w:p w14:paraId="117B1D1C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02068" w:rsidRPr="00502068" w14:paraId="20DAE3B1" w14:textId="77777777" w:rsidTr="002A38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0" w:type="dxa"/>
            <w:vMerge/>
            <w:vAlign w:val="center"/>
          </w:tcPr>
          <w:p w14:paraId="36BDC0EC" w14:textId="77777777" w:rsidR="001559F7" w:rsidRPr="009F7B21" w:rsidRDefault="001559F7" w:rsidP="001559F7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021" w:type="dxa"/>
            <w:vAlign w:val="center"/>
          </w:tcPr>
          <w:p w14:paraId="289EE631" w14:textId="77777777" w:rsidR="001559F7" w:rsidRPr="009F7B21" w:rsidRDefault="001559F7" w:rsidP="001559F7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 xml:space="preserve">Број запослених </w:t>
            </w:r>
          </w:p>
        </w:tc>
        <w:tc>
          <w:tcPr>
            <w:tcW w:w="2410" w:type="dxa"/>
            <w:vAlign w:val="center"/>
          </w:tcPr>
          <w:p w14:paraId="72F1B213" w14:textId="043C6222" w:rsidR="001559F7" w:rsidRPr="009F7B21" w:rsidRDefault="00D133F6" w:rsidP="003B147C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</w:t>
            </w:r>
            <w:r w:rsidR="00725EC4" w:rsidRPr="009F7B21">
              <w:rPr>
                <w:rFonts w:ascii="Times New Roman" w:eastAsia="Lucida Sans Unicode" w:hAnsi="Times New Roman" w:cs="Times New Roman"/>
                <w:kern w:val="1"/>
                <w:lang w:val="sr-Cyrl-RS" w:eastAsia="hi-IN" w:bidi="hi-IN"/>
              </w:rPr>
              <w:t>52</w:t>
            </w:r>
          </w:p>
        </w:tc>
        <w:tc>
          <w:tcPr>
            <w:tcW w:w="3543" w:type="dxa"/>
            <w:vMerge/>
          </w:tcPr>
          <w:p w14:paraId="3D497FA9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14:paraId="47B33A81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21" w:type="dxa"/>
            <w:vMerge/>
          </w:tcPr>
          <w:p w14:paraId="41D844F9" w14:textId="77777777" w:rsidR="001559F7" w:rsidRPr="00502068" w:rsidRDefault="001559F7" w:rsidP="001559F7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085DD1F9" w14:textId="77777777" w:rsidR="00BE06B6" w:rsidRDefault="00BE06B6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p w14:paraId="2E3981AF" w14:textId="77777777" w:rsidR="00353A51" w:rsidRPr="00822E42" w:rsidRDefault="00353A51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p w14:paraId="6F30F14F" w14:textId="77777777" w:rsidR="00502068" w:rsidRPr="0067638B" w:rsidRDefault="00502068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p w14:paraId="43A662A1" w14:textId="77777777" w:rsidR="001335D3" w:rsidRPr="00CD3834" w:rsidRDefault="001335D3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7. Колективно осигурање запослених од последица несрећног случаја</w:t>
      </w:r>
      <w:r w:rsidR="00C3608D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-</w:t>
      </w:r>
      <w:r w:rsidR="00C3608D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незгоде</w:t>
      </w:r>
      <w:r w:rsidR="006047B2" w:rsidRPr="00CD3834">
        <w:rPr>
          <w:rFonts w:ascii="Times New Roman" w:eastAsia="Lucida Sans Unicode" w:hAnsi="Times New Roman" w:cs="Times New Roman"/>
          <w:b/>
          <w:kern w:val="2"/>
          <w:lang w:eastAsia="hi-IN" w:bidi="hi-IN"/>
        </w:rPr>
        <w:t>,</w:t>
      </w:r>
      <w:r w:rsidR="00C3608D"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 xml:space="preserve"> </w:t>
      </w:r>
      <w:r w:rsidR="006047B2"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балетски играчи</w:t>
      </w:r>
    </w:p>
    <w:p w14:paraId="612288F0" w14:textId="77777777" w:rsidR="006047B2" w:rsidRPr="004C17BB" w:rsidRDefault="006047B2" w:rsidP="006047B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09"/>
        <w:gridCol w:w="5245"/>
        <w:gridCol w:w="4111"/>
        <w:gridCol w:w="2268"/>
        <w:gridCol w:w="1843"/>
      </w:tblGrid>
      <w:tr w:rsidR="006047B2" w14:paraId="2C0C8CEB" w14:textId="77777777" w:rsidTr="00BB2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  <w:hideMark/>
          </w:tcPr>
          <w:p w14:paraId="04EC3FD9" w14:textId="77777777" w:rsidR="006047B2" w:rsidRDefault="006047B2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765A2771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7BA8226B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7C3D532F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43" w:type="dxa"/>
            <w:vAlign w:val="center"/>
            <w:hideMark/>
          </w:tcPr>
          <w:p w14:paraId="57AD3D11" w14:textId="77777777" w:rsidR="006047B2" w:rsidRDefault="006047B2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676FE3" w14:paraId="0060EC7A" w14:textId="77777777" w:rsidTr="00940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vAlign w:val="center"/>
            <w:hideMark/>
          </w:tcPr>
          <w:p w14:paraId="7886E1BE" w14:textId="77777777" w:rsidR="00676FE3" w:rsidRPr="009F7B21" w:rsidRDefault="00676FE3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Merge w:val="restart"/>
            <w:hideMark/>
          </w:tcPr>
          <w:p w14:paraId="698F3613" w14:textId="77777777" w:rsidR="00676FE3" w:rsidRPr="009F7B21" w:rsidRDefault="00676FE3" w:rsidP="00940311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</w:p>
          <w:p w14:paraId="361A6114" w14:textId="03A17B4F" w:rsidR="00676FE3" w:rsidRPr="009F7B21" w:rsidRDefault="00676FE3" w:rsidP="00940311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од последица несрећног случаја по службеној евиденцији наручиоца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24 часа дневно 365 дана, у свако време и на сваком месту</w:t>
            </w:r>
          </w:p>
          <w:p w14:paraId="2D0AFE81" w14:textId="6CA2A3FD" w:rsidR="00676FE3" w:rsidRPr="009F7B21" w:rsidRDefault="00676FE3" w:rsidP="00940311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Број запослених: 5</w:t>
            </w:r>
            <w:r w:rsidR="005A7E97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1</w:t>
            </w:r>
          </w:p>
          <w:p w14:paraId="19D26439" w14:textId="77777777" w:rsidR="00676FE3" w:rsidRPr="009F7B21" w:rsidRDefault="00676FE3" w:rsidP="00940311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375B8B84" w14:textId="77777777" w:rsidR="00676FE3" w:rsidRPr="009F7B21" w:rsidRDefault="00676FE3" w:rsidP="00D757D5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Смрт услед незгоде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4E041241" w14:textId="53DC649A" w:rsidR="00676FE3" w:rsidRPr="009F7B21" w:rsidRDefault="005B36A8" w:rsidP="00D757D5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2.0</w:t>
            </w:r>
            <w:r w:rsidR="00676FE3"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00.000,00</w:t>
            </w:r>
          </w:p>
        </w:tc>
        <w:tc>
          <w:tcPr>
            <w:tcW w:w="1843" w:type="dxa"/>
            <w:vMerge w:val="restart"/>
          </w:tcPr>
          <w:p w14:paraId="0D3D3683" w14:textId="77777777" w:rsidR="00676FE3" w:rsidRDefault="00676FE3" w:rsidP="00D757D5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76FE3" w14:paraId="78B7AE3E" w14:textId="77777777" w:rsidTr="00BB2F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  <w:hideMark/>
          </w:tcPr>
          <w:p w14:paraId="215CB03B" w14:textId="77777777" w:rsidR="00676FE3" w:rsidRPr="009F7B21" w:rsidRDefault="00676FE3" w:rsidP="00D757D5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7BE18BD7" w14:textId="77777777" w:rsidR="00676FE3" w:rsidRPr="009F7B21" w:rsidRDefault="00676FE3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16BEBF7A" w14:textId="77777777" w:rsidR="00676FE3" w:rsidRPr="009F7B21" w:rsidRDefault="00676FE3" w:rsidP="00D757D5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Инвалидитет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2EC47547" w14:textId="76D44739" w:rsidR="00676FE3" w:rsidRPr="009F7B21" w:rsidRDefault="005B36A8" w:rsidP="00D757D5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4</w:t>
            </w:r>
            <w:r w:rsidR="00676FE3"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.000.000,00</w:t>
            </w:r>
          </w:p>
        </w:tc>
        <w:tc>
          <w:tcPr>
            <w:tcW w:w="1843" w:type="dxa"/>
            <w:vMerge/>
            <w:vAlign w:val="center"/>
            <w:hideMark/>
          </w:tcPr>
          <w:p w14:paraId="41D3E2FC" w14:textId="77777777" w:rsidR="00676FE3" w:rsidRDefault="00676FE3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76FE3" w14:paraId="19DF81B9" w14:textId="77777777" w:rsidTr="00952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39A4726A" w14:textId="77777777" w:rsidR="00676FE3" w:rsidRPr="009F7B21" w:rsidRDefault="00676FE3" w:rsidP="00D757D5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74C629F1" w14:textId="77777777" w:rsidR="00676FE3" w:rsidRPr="009F7B21" w:rsidRDefault="00676FE3" w:rsidP="00D757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7143EFCB" w14:textId="77777777" w:rsidR="00676FE3" w:rsidRPr="009F7B21" w:rsidRDefault="00676FE3" w:rsidP="00D757D5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Трошкови лечења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65338A7" w14:textId="77777777" w:rsidR="00676FE3" w:rsidRPr="009F7B21" w:rsidRDefault="00676FE3" w:rsidP="00D757D5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100.000,00</w:t>
            </w:r>
          </w:p>
        </w:tc>
        <w:tc>
          <w:tcPr>
            <w:tcW w:w="1843" w:type="dxa"/>
            <w:vMerge/>
            <w:vAlign w:val="center"/>
          </w:tcPr>
          <w:p w14:paraId="51B14CE3" w14:textId="77777777" w:rsidR="00676FE3" w:rsidRDefault="00676FE3" w:rsidP="00D757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76FE3" w14:paraId="12AD0088" w14:textId="77777777" w:rsidTr="009521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1EC402C5" w14:textId="77777777" w:rsidR="00676FE3" w:rsidRPr="009F7B21" w:rsidRDefault="00676FE3" w:rsidP="00D757D5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60AB0F70" w14:textId="77777777" w:rsidR="00676FE3" w:rsidRPr="009F7B21" w:rsidRDefault="00676FE3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D7C2DA8" w14:textId="5D3B8140" w:rsidR="00676FE3" w:rsidRPr="009F7B21" w:rsidRDefault="00676FE3" w:rsidP="00D757D5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Повреда на раду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3FF04412" w14:textId="7E1436EE" w:rsidR="00676FE3" w:rsidRPr="009F7B21" w:rsidRDefault="008167FF" w:rsidP="00D757D5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</w:t>
            </w:r>
            <w:r w:rsidR="00940311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0.000,00</w:t>
            </w:r>
          </w:p>
        </w:tc>
        <w:tc>
          <w:tcPr>
            <w:tcW w:w="1843" w:type="dxa"/>
            <w:vMerge/>
            <w:vAlign w:val="center"/>
          </w:tcPr>
          <w:p w14:paraId="7F704FA9" w14:textId="77777777" w:rsidR="00676FE3" w:rsidRDefault="00676FE3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437026E7" w14:textId="51494D5A" w:rsidR="00EB3A56" w:rsidRDefault="00EB3A56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04294DAA" w14:textId="77777777" w:rsidR="00EB3A56" w:rsidRDefault="00EB3A56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2E806735" w14:textId="52AC9F82" w:rsidR="006C2B03" w:rsidRPr="00CD3834" w:rsidRDefault="006047B2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8. Колективно осигурање запослених од последица несрећног случаја</w:t>
      </w:r>
      <w:r w:rsidR="00892706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-</w:t>
      </w:r>
      <w:r w:rsidR="00892706"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незгоде</w:t>
      </w:r>
      <w:r w:rsidRPr="00CD3834">
        <w:rPr>
          <w:rFonts w:ascii="Times New Roman" w:eastAsia="Lucida Sans Unicode" w:hAnsi="Times New Roman" w:cs="Times New Roman"/>
          <w:b/>
          <w:kern w:val="2"/>
          <w:lang w:eastAsia="hi-IN" w:bidi="hi-IN"/>
        </w:rPr>
        <w:t>,</w:t>
      </w:r>
      <w:r w:rsidR="00892706"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 xml:space="preserve"> </w:t>
      </w:r>
      <w:r w:rsidRPr="00CD38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сви запослени осим балетских играча</w:t>
      </w:r>
    </w:p>
    <w:p w14:paraId="0F041D4C" w14:textId="77777777" w:rsidR="004C17BB" w:rsidRPr="004C17BB" w:rsidRDefault="004C17BB" w:rsidP="006C2B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09"/>
        <w:gridCol w:w="5245"/>
        <w:gridCol w:w="4111"/>
        <w:gridCol w:w="2268"/>
        <w:gridCol w:w="1843"/>
      </w:tblGrid>
      <w:tr w:rsidR="001335D3" w14:paraId="1419C75C" w14:textId="77777777" w:rsidTr="00604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  <w:hideMark/>
          </w:tcPr>
          <w:p w14:paraId="2BE49333" w14:textId="77777777" w:rsidR="001335D3" w:rsidRDefault="001335D3" w:rsidP="001335D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7AEFD3E8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5DA156F4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1191A93B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43" w:type="dxa"/>
            <w:vAlign w:val="center"/>
            <w:hideMark/>
          </w:tcPr>
          <w:p w14:paraId="1C160711" w14:textId="77777777" w:rsidR="001335D3" w:rsidRDefault="001335D3" w:rsidP="001335D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676FE3" w14:paraId="21659D7E" w14:textId="77777777" w:rsidTr="00604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vAlign w:val="center"/>
            <w:hideMark/>
          </w:tcPr>
          <w:p w14:paraId="3C01C008" w14:textId="77777777" w:rsidR="00676FE3" w:rsidRPr="009F7B21" w:rsidRDefault="00676FE3" w:rsidP="001335D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Merge w:val="restart"/>
            <w:vAlign w:val="center"/>
            <w:hideMark/>
          </w:tcPr>
          <w:p w14:paraId="2A30C1CF" w14:textId="73F7E739" w:rsidR="00676FE3" w:rsidRPr="009F7B21" w:rsidRDefault="00676FE3" w:rsidP="001335D3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од последица несрећног случаја по службеној евиденцији наручиоца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,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24 часа дневно 365 дана, у свако време и на сваком месту</w:t>
            </w:r>
          </w:p>
          <w:p w14:paraId="2B87DFF1" w14:textId="0743572A" w:rsidR="00676FE3" w:rsidRPr="009F7B21" w:rsidRDefault="00676FE3" w:rsidP="001335D3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Број запослених: 501</w:t>
            </w: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16A6EDCE" w14:textId="77777777" w:rsidR="00676FE3" w:rsidRPr="009F7B21" w:rsidRDefault="00676FE3" w:rsidP="001335D3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Смрт услед незгоде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1CFDB5BB" w14:textId="2ACF5D7A" w:rsidR="00676FE3" w:rsidRPr="009F7B21" w:rsidRDefault="005B36A8" w:rsidP="001335D3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2</w:t>
            </w:r>
            <w:r w:rsidR="00676FE3"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.</w:t>
            </w:r>
            <w:r w:rsidR="00676FE3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</w:t>
            </w:r>
            <w:r w:rsidR="00676FE3"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00.000,00</w:t>
            </w:r>
          </w:p>
        </w:tc>
        <w:tc>
          <w:tcPr>
            <w:tcW w:w="1843" w:type="dxa"/>
            <w:vMerge w:val="restart"/>
          </w:tcPr>
          <w:p w14:paraId="4C317BC2" w14:textId="77777777" w:rsidR="00676FE3" w:rsidRDefault="00676FE3" w:rsidP="001335D3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76FE3" w14:paraId="2B5FC7A3" w14:textId="77777777" w:rsidTr="006047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  <w:hideMark/>
          </w:tcPr>
          <w:p w14:paraId="5257A059" w14:textId="77777777" w:rsidR="00676FE3" w:rsidRPr="009F7B21" w:rsidRDefault="00676FE3" w:rsidP="001335D3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06AF4B4E" w14:textId="77777777" w:rsidR="00676FE3" w:rsidRPr="009F7B21" w:rsidRDefault="00676FE3" w:rsidP="001335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0DE8A211" w14:textId="77777777" w:rsidR="00676FE3" w:rsidRPr="009F7B21" w:rsidRDefault="00676FE3" w:rsidP="001335D3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Инвалидитет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309E1887" w14:textId="2ACDA23E" w:rsidR="00676FE3" w:rsidRPr="009F7B21" w:rsidRDefault="005B36A8" w:rsidP="001335D3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4</w:t>
            </w:r>
            <w:r w:rsidR="00676FE3"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.000.000,00</w:t>
            </w:r>
          </w:p>
        </w:tc>
        <w:tc>
          <w:tcPr>
            <w:tcW w:w="1843" w:type="dxa"/>
            <w:vMerge/>
            <w:vAlign w:val="center"/>
            <w:hideMark/>
          </w:tcPr>
          <w:p w14:paraId="3C1FCF48" w14:textId="77777777" w:rsidR="00676FE3" w:rsidRDefault="00676FE3" w:rsidP="001335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76FE3" w14:paraId="1DBB577D" w14:textId="77777777" w:rsidTr="00604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147A80D3" w14:textId="77777777" w:rsidR="00676FE3" w:rsidRPr="009F7B21" w:rsidRDefault="00676FE3" w:rsidP="001335D3">
            <w:pPr>
              <w:rPr>
                <w:rFonts w:ascii="Times New Roman" w:eastAsia="Lucida Sans Unicode" w:hAnsi="Times New Roman" w:cs="Times New Roman"/>
                <w:bCs w:val="0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3AACD281" w14:textId="77777777" w:rsidR="00676FE3" w:rsidRPr="009F7B21" w:rsidRDefault="00676FE3" w:rsidP="001335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3146D04" w14:textId="77777777" w:rsidR="00676FE3" w:rsidRPr="009F7B21" w:rsidRDefault="00676FE3" w:rsidP="001335D3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Трошкови лечења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1A6F73E" w14:textId="77777777" w:rsidR="00676FE3" w:rsidRPr="009F7B21" w:rsidRDefault="00676FE3" w:rsidP="001335D3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100.000,00</w:t>
            </w:r>
          </w:p>
        </w:tc>
        <w:tc>
          <w:tcPr>
            <w:tcW w:w="1843" w:type="dxa"/>
            <w:vMerge/>
            <w:vAlign w:val="center"/>
          </w:tcPr>
          <w:p w14:paraId="4D67AF42" w14:textId="77777777" w:rsidR="00676FE3" w:rsidRDefault="00676FE3" w:rsidP="001335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76FE3" w14:paraId="7A843B65" w14:textId="77777777" w:rsidTr="006047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10951220" w14:textId="77777777" w:rsidR="00676FE3" w:rsidRPr="009F7B21" w:rsidRDefault="00676FE3" w:rsidP="001335D3">
            <w:pPr>
              <w:rPr>
                <w:rFonts w:ascii="Times New Roman" w:eastAsia="Lucida Sans Unicode" w:hAnsi="Times New Roman" w:cs="Times New Roman"/>
                <w:bCs w:val="0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41E50FB2" w14:textId="77777777" w:rsidR="00676FE3" w:rsidRPr="009F7B21" w:rsidRDefault="00676FE3" w:rsidP="001335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0B97F0BD" w14:textId="32058813" w:rsidR="00676FE3" w:rsidRPr="009F7B21" w:rsidRDefault="00676FE3" w:rsidP="001335D3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Повреда на раду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EFB4AAA" w14:textId="6670CEA9" w:rsidR="00676FE3" w:rsidRPr="009F7B21" w:rsidRDefault="008167FF" w:rsidP="001335D3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</w:t>
            </w:r>
            <w:r w:rsidR="00940311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0.000,000</w:t>
            </w:r>
          </w:p>
        </w:tc>
        <w:tc>
          <w:tcPr>
            <w:tcW w:w="1843" w:type="dxa"/>
            <w:vMerge/>
            <w:vAlign w:val="center"/>
          </w:tcPr>
          <w:p w14:paraId="696C4AF3" w14:textId="77777777" w:rsidR="00676FE3" w:rsidRDefault="00676FE3" w:rsidP="001335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37180817" w14:textId="0A4343F9" w:rsidR="00BA3A63" w:rsidRDefault="00BA3A63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5193687E" w14:textId="1F1C9D1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27C343BD" w14:textId="090A6EF9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704FFA9B" w14:textId="7777777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3A8774D4" w14:textId="778F49F1" w:rsidR="00A74DA9" w:rsidRPr="005607D7" w:rsidRDefault="00A74DA9" w:rsidP="00A74DA9">
      <w:pPr>
        <w:rPr>
          <w:rFonts w:ascii="Times New Roman" w:hAnsi="Times New Roman" w:cs="Times New Roman"/>
          <w:b/>
          <w:lang w:val="sr-Cyrl-RS"/>
        </w:rPr>
      </w:pPr>
      <w:r w:rsidRPr="005607D7">
        <w:rPr>
          <w:rFonts w:ascii="Times New Roman" w:hAnsi="Times New Roman" w:cs="Times New Roman"/>
          <w:b/>
          <w:lang w:val="sr-Cyrl-RS"/>
        </w:rPr>
        <w:t>9</w:t>
      </w:r>
      <w:r w:rsidRPr="005607D7">
        <w:rPr>
          <w:rFonts w:ascii="Times New Roman" w:hAnsi="Times New Roman" w:cs="Times New Roman"/>
          <w:b/>
        </w:rPr>
        <w:t xml:space="preserve">.  </w:t>
      </w:r>
      <w:r w:rsidRPr="005607D7">
        <w:rPr>
          <w:rFonts w:ascii="Times New Roman" w:hAnsi="Times New Roman" w:cs="Times New Roman"/>
          <w:b/>
          <w:lang w:val="sr-Cyrl-RS"/>
        </w:rPr>
        <w:t>Колективно осигурање запослених за случај професионалних обољења</w:t>
      </w:r>
      <w:r w:rsidRPr="005607D7">
        <w:rPr>
          <w:rFonts w:ascii="Times New Roman" w:hAnsi="Times New Roman" w:cs="Times New Roman"/>
          <w:b/>
        </w:rPr>
        <w:t xml:space="preserve"> </w:t>
      </w:r>
      <w:r w:rsidRPr="005607D7">
        <w:rPr>
          <w:rFonts w:ascii="Times New Roman" w:hAnsi="Times New Roman" w:cs="Times New Roman"/>
          <w:b/>
          <w:lang w:val="sr-Cyrl-RS"/>
        </w:rPr>
        <w:t>-</w:t>
      </w:r>
      <w:r w:rsidRPr="005607D7">
        <w:rPr>
          <w:rFonts w:ascii="Times New Roman" w:hAnsi="Times New Roman" w:cs="Times New Roman"/>
          <w:b/>
        </w:rPr>
        <w:t xml:space="preserve"> </w:t>
      </w:r>
      <w:r w:rsidRPr="005607D7">
        <w:rPr>
          <w:rFonts w:ascii="Times New Roman" w:hAnsi="Times New Roman" w:cs="Times New Roman"/>
          <w:b/>
          <w:lang w:val="sr-Cyrl-RS"/>
        </w:rPr>
        <w:t>балетски играчи</w:t>
      </w: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79"/>
        <w:gridCol w:w="5212"/>
        <w:gridCol w:w="4090"/>
        <w:gridCol w:w="2259"/>
        <w:gridCol w:w="1836"/>
      </w:tblGrid>
      <w:tr w:rsidR="00A74DA9" w:rsidRPr="005607D7" w14:paraId="498BDA53" w14:textId="77777777" w:rsidTr="00A7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center"/>
            <w:hideMark/>
          </w:tcPr>
          <w:p w14:paraId="7999B5F7" w14:textId="77777777" w:rsidR="00A74DA9" w:rsidRPr="005607D7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Редни број</w:t>
            </w:r>
          </w:p>
        </w:tc>
        <w:tc>
          <w:tcPr>
            <w:tcW w:w="5212" w:type="dxa"/>
            <w:vAlign w:val="center"/>
            <w:hideMark/>
          </w:tcPr>
          <w:p w14:paraId="18E6B37A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Предмет осигурања</w:t>
            </w:r>
          </w:p>
        </w:tc>
        <w:tc>
          <w:tcPr>
            <w:tcW w:w="4090" w:type="dxa"/>
            <w:vAlign w:val="center"/>
            <w:hideMark/>
          </w:tcPr>
          <w:p w14:paraId="658014C7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59" w:type="dxa"/>
            <w:vAlign w:val="center"/>
            <w:hideMark/>
          </w:tcPr>
          <w:p w14:paraId="7DA9FEBD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Сума осигурања</w:t>
            </w:r>
          </w:p>
        </w:tc>
        <w:tc>
          <w:tcPr>
            <w:tcW w:w="1836" w:type="dxa"/>
            <w:vAlign w:val="center"/>
            <w:hideMark/>
          </w:tcPr>
          <w:p w14:paraId="7D9EA0CD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Премија без пореза</w:t>
            </w:r>
          </w:p>
        </w:tc>
      </w:tr>
      <w:tr w:rsidR="00A74DA9" w:rsidRPr="005607D7" w14:paraId="60C0C6D7" w14:textId="77777777" w:rsidTr="00A74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vAlign w:val="center"/>
            <w:hideMark/>
          </w:tcPr>
          <w:p w14:paraId="154373C1" w14:textId="77777777" w:rsidR="00A74DA9" w:rsidRPr="009F7B21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12" w:type="dxa"/>
            <w:vMerge w:val="restart"/>
            <w:vAlign w:val="center"/>
            <w:hideMark/>
          </w:tcPr>
          <w:p w14:paraId="57BC5F2C" w14:textId="2A699BD6" w:rsidR="00A74DA9" w:rsidRPr="009F7B21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за сл</w:t>
            </w:r>
            <w:r w:rsidR="00B7767A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у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чај професионалних обољења по службеној евиденцији наручиоца, 24 часа дневно 365 дана, у свако време и на сваком месту</w:t>
            </w:r>
          </w:p>
          <w:p w14:paraId="709BED54" w14:textId="10A1DD31" w:rsidR="00A74DA9" w:rsidRPr="009F7B21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AD3FBD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5</w:t>
            </w:r>
            <w:r w:rsidR="00B62308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1</w:t>
            </w:r>
          </w:p>
        </w:tc>
        <w:tc>
          <w:tcPr>
            <w:tcW w:w="4090" w:type="dxa"/>
            <w:vAlign w:val="center"/>
            <w:hideMark/>
          </w:tcPr>
          <w:p w14:paraId="28ECA142" w14:textId="77777777" w:rsidR="00A74DA9" w:rsidRPr="009F7B21" w:rsidRDefault="00A74DA9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Дијагностиковање професионалног обољења</w:t>
            </w:r>
          </w:p>
        </w:tc>
        <w:tc>
          <w:tcPr>
            <w:tcW w:w="2259" w:type="dxa"/>
            <w:vAlign w:val="center"/>
            <w:hideMark/>
          </w:tcPr>
          <w:p w14:paraId="18F330A1" w14:textId="77777777" w:rsidR="00A74DA9" w:rsidRPr="009F7B21" w:rsidRDefault="00A74DA9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50.000,00</w:t>
            </w:r>
          </w:p>
        </w:tc>
        <w:tc>
          <w:tcPr>
            <w:tcW w:w="1836" w:type="dxa"/>
            <w:vMerge w:val="restart"/>
          </w:tcPr>
          <w:p w14:paraId="449D4730" w14:textId="77777777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  <w:tr w:rsidR="00A74DA9" w:rsidRPr="005607D7" w14:paraId="28F2055D" w14:textId="77777777" w:rsidTr="00A74D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E990E1B" w14:textId="77777777" w:rsidR="00A74DA9" w:rsidRPr="009F7B21" w:rsidRDefault="00A74DA9">
            <w:pP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BF0025" w14:textId="77777777" w:rsidR="00A74DA9" w:rsidRPr="009F7B21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090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2A755938" w14:textId="77777777" w:rsidR="00A74DA9" w:rsidRPr="009F7B21" w:rsidRDefault="00A74DA9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Телесно/органско оштећење услед професионалног обољења</w:t>
            </w:r>
          </w:p>
        </w:tc>
        <w:tc>
          <w:tcPr>
            <w:tcW w:w="2259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72EC81A6" w14:textId="6CF855EA" w:rsidR="00A74DA9" w:rsidRPr="009F7B21" w:rsidRDefault="00AD3FBD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</w:t>
            </w:r>
            <w:r w:rsidR="00A74DA9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0.000,00</w:t>
            </w:r>
          </w:p>
        </w:tc>
        <w:tc>
          <w:tcPr>
            <w:tcW w:w="0" w:type="auto"/>
            <w:vMerge/>
            <w:vAlign w:val="center"/>
            <w:hideMark/>
          </w:tcPr>
          <w:p w14:paraId="7636A201" w14:textId="77777777" w:rsidR="00A74DA9" w:rsidRPr="005607D7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</w:tbl>
    <w:p w14:paraId="67C48425" w14:textId="77777777" w:rsidR="00A74DA9" w:rsidRDefault="00A74DA9" w:rsidP="00A74DA9">
      <w:pPr>
        <w:rPr>
          <w:rFonts w:ascii="Times New Roman" w:hAnsi="Times New Roman" w:cs="Times New Roman"/>
          <w:b/>
          <w:lang w:val="sr-Cyrl-RS"/>
        </w:rPr>
      </w:pPr>
    </w:p>
    <w:p w14:paraId="2FFB1E3E" w14:textId="77777777" w:rsidR="00BC050C" w:rsidRDefault="00BC050C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73980A24" w14:textId="4C40E420" w:rsidR="00A74DA9" w:rsidRPr="005607D7" w:rsidRDefault="00A74DA9" w:rsidP="00A74DA9">
      <w:pPr>
        <w:rPr>
          <w:rFonts w:ascii="Times New Roman" w:hAnsi="Times New Roman" w:cs="Times New Roman"/>
          <w:b/>
          <w:lang w:val="sr-Cyrl-RS"/>
        </w:rPr>
      </w:pPr>
      <w:r w:rsidRPr="005607D7">
        <w:rPr>
          <w:rFonts w:ascii="Times New Roman" w:hAnsi="Times New Roman" w:cs="Times New Roman"/>
          <w:b/>
          <w:lang w:val="sr-Cyrl-RS"/>
        </w:rPr>
        <w:t>10</w:t>
      </w:r>
      <w:r w:rsidRPr="005607D7">
        <w:rPr>
          <w:rFonts w:ascii="Times New Roman" w:hAnsi="Times New Roman" w:cs="Times New Roman"/>
          <w:b/>
        </w:rPr>
        <w:t xml:space="preserve">.  </w:t>
      </w:r>
      <w:r w:rsidRPr="005607D7">
        <w:rPr>
          <w:rFonts w:ascii="Times New Roman" w:hAnsi="Times New Roman" w:cs="Times New Roman"/>
          <w:b/>
          <w:lang w:val="sr-Cyrl-RS"/>
        </w:rPr>
        <w:t>Колективно осигурање запослених за случај професионалних обољења - сви запослени осим балетских играча</w:t>
      </w:r>
    </w:p>
    <w:tbl>
      <w:tblPr>
        <w:tblStyle w:val="LightGrid-Accent1"/>
        <w:tblpPr w:leftFromText="180" w:rightFromText="180" w:vertAnchor="text" w:horzAnchor="margin" w:tblpXSpec="center" w:tblpY="-26"/>
        <w:tblW w:w="14176" w:type="dxa"/>
        <w:tblLook w:val="04A0" w:firstRow="1" w:lastRow="0" w:firstColumn="1" w:lastColumn="0" w:noHBand="0" w:noVBand="1"/>
      </w:tblPr>
      <w:tblGrid>
        <w:gridCol w:w="779"/>
        <w:gridCol w:w="5212"/>
        <w:gridCol w:w="4090"/>
        <w:gridCol w:w="2259"/>
        <w:gridCol w:w="1836"/>
      </w:tblGrid>
      <w:tr w:rsidR="00A74DA9" w:rsidRPr="005607D7" w14:paraId="6FAD0CCA" w14:textId="77777777" w:rsidTr="00A7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Align w:val="center"/>
            <w:hideMark/>
          </w:tcPr>
          <w:p w14:paraId="2ACA0B7A" w14:textId="77777777" w:rsidR="00A74DA9" w:rsidRPr="005607D7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Редни број</w:t>
            </w:r>
          </w:p>
        </w:tc>
        <w:tc>
          <w:tcPr>
            <w:tcW w:w="5212" w:type="dxa"/>
            <w:vAlign w:val="center"/>
            <w:hideMark/>
          </w:tcPr>
          <w:p w14:paraId="24271FAA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Предмет осигурања</w:t>
            </w:r>
          </w:p>
        </w:tc>
        <w:tc>
          <w:tcPr>
            <w:tcW w:w="4090" w:type="dxa"/>
            <w:vAlign w:val="center"/>
            <w:hideMark/>
          </w:tcPr>
          <w:p w14:paraId="0BF67628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59" w:type="dxa"/>
            <w:vAlign w:val="center"/>
            <w:hideMark/>
          </w:tcPr>
          <w:p w14:paraId="091F9541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Сума осигурања</w:t>
            </w:r>
          </w:p>
        </w:tc>
        <w:tc>
          <w:tcPr>
            <w:tcW w:w="1836" w:type="dxa"/>
            <w:vAlign w:val="center"/>
            <w:hideMark/>
          </w:tcPr>
          <w:p w14:paraId="1BADA559" w14:textId="77777777" w:rsidR="00A74DA9" w:rsidRPr="005607D7" w:rsidRDefault="00A74DA9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</w:pPr>
            <w:r w:rsidRPr="005607D7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Премија без пореза</w:t>
            </w:r>
          </w:p>
        </w:tc>
      </w:tr>
      <w:tr w:rsidR="00A74DA9" w:rsidRPr="005607D7" w14:paraId="628544BE" w14:textId="77777777" w:rsidTr="00A74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vMerge w:val="restart"/>
            <w:vAlign w:val="center"/>
            <w:hideMark/>
          </w:tcPr>
          <w:p w14:paraId="5CD089D5" w14:textId="77777777" w:rsidR="00A74DA9" w:rsidRPr="009F7B21" w:rsidRDefault="00A74DA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12" w:type="dxa"/>
            <w:vMerge w:val="restart"/>
            <w:vAlign w:val="center"/>
            <w:hideMark/>
          </w:tcPr>
          <w:p w14:paraId="4744924F" w14:textId="0B044218" w:rsidR="00A74DA9" w:rsidRPr="009F7B21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Колективно осигурање запослених за сл</w:t>
            </w:r>
            <w:r w:rsidR="00B7767A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у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чај професионалних обољења по службеној евиденцији наручиоца, 24 часа дневно 365 дана, у свако време и на сваком месту</w:t>
            </w:r>
          </w:p>
          <w:p w14:paraId="2CADCA0D" w14:textId="04B49E28" w:rsidR="00A74DA9" w:rsidRPr="009F7B21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B62308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501</w:t>
            </w:r>
          </w:p>
        </w:tc>
        <w:tc>
          <w:tcPr>
            <w:tcW w:w="4090" w:type="dxa"/>
            <w:vAlign w:val="center"/>
            <w:hideMark/>
          </w:tcPr>
          <w:p w14:paraId="222D1709" w14:textId="77777777" w:rsidR="00A74DA9" w:rsidRPr="009F7B21" w:rsidRDefault="00A74DA9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Дијагностиковање професионалног обољења</w:t>
            </w:r>
          </w:p>
        </w:tc>
        <w:tc>
          <w:tcPr>
            <w:tcW w:w="2259" w:type="dxa"/>
            <w:vAlign w:val="center"/>
            <w:hideMark/>
          </w:tcPr>
          <w:p w14:paraId="36D98498" w14:textId="77777777" w:rsidR="00A74DA9" w:rsidRPr="009F7B21" w:rsidRDefault="00A74DA9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50.000,00</w:t>
            </w:r>
          </w:p>
        </w:tc>
        <w:tc>
          <w:tcPr>
            <w:tcW w:w="1836" w:type="dxa"/>
            <w:vMerge w:val="restart"/>
          </w:tcPr>
          <w:p w14:paraId="51C08A44" w14:textId="77777777" w:rsidR="00A74DA9" w:rsidRPr="005607D7" w:rsidRDefault="00A74DA9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  <w:tr w:rsidR="00A74DA9" w:rsidRPr="005607D7" w14:paraId="326AC3B6" w14:textId="77777777" w:rsidTr="00A74D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DAB1866" w14:textId="77777777" w:rsidR="00A74DA9" w:rsidRPr="009F7B21" w:rsidRDefault="00A74DA9">
            <w:pPr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D3BFB3" w14:textId="77777777" w:rsidR="00A74DA9" w:rsidRPr="009F7B21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090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316DE3CF" w14:textId="77777777" w:rsidR="00A74DA9" w:rsidRPr="009F7B21" w:rsidRDefault="00A74DA9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Телесно/органско оштећење услед професионалног обољења</w:t>
            </w:r>
          </w:p>
        </w:tc>
        <w:tc>
          <w:tcPr>
            <w:tcW w:w="2259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5FC9555D" w14:textId="048397D2" w:rsidR="00A74DA9" w:rsidRPr="009F7B21" w:rsidRDefault="00AD3FBD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10</w:t>
            </w:r>
            <w:r w:rsidR="00A74DA9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0.000,00</w:t>
            </w:r>
          </w:p>
        </w:tc>
        <w:tc>
          <w:tcPr>
            <w:tcW w:w="0" w:type="auto"/>
            <w:vMerge/>
            <w:vAlign w:val="center"/>
            <w:hideMark/>
          </w:tcPr>
          <w:p w14:paraId="49DCB078" w14:textId="77777777" w:rsidR="00A74DA9" w:rsidRPr="005607D7" w:rsidRDefault="00A74D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</w:tr>
    </w:tbl>
    <w:p w14:paraId="44E2E7F8" w14:textId="77777777" w:rsidR="00A74DA9" w:rsidRDefault="00A74DA9" w:rsidP="00A74DA9">
      <w:pPr>
        <w:rPr>
          <w:rFonts w:ascii="Times New Roman" w:hAnsi="Times New Roman" w:cs="Times New Roman"/>
          <w:b/>
          <w:lang w:val="sr-Cyrl-RS"/>
        </w:rPr>
      </w:pPr>
    </w:p>
    <w:p w14:paraId="4FC3F9BA" w14:textId="73DBCDD4" w:rsidR="00BC050C" w:rsidRDefault="00BC050C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52743DEB" w14:textId="50783C9B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2FB9F727" w14:textId="0C4B5BC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420C9525" w14:textId="77C27A9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7AE5DE00" w14:textId="77777777" w:rsidR="00A74DA9" w:rsidRDefault="00A74DA9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12316BB6" w14:textId="77777777" w:rsidR="00A95820" w:rsidRDefault="00A95820" w:rsidP="00502068">
      <w:pPr>
        <w:rPr>
          <w:rFonts w:ascii="Times New Roman" w:eastAsia="Lucida Sans Unicode" w:hAnsi="Times New Roman" w:cs="Times New Roman"/>
          <w:kern w:val="2"/>
          <w:lang w:val="sr-Cyrl-RS" w:eastAsia="hi-IN" w:bidi="hi-IN"/>
        </w:rPr>
      </w:pPr>
    </w:p>
    <w:p w14:paraId="0CFDD3E0" w14:textId="3A89DDA8" w:rsidR="00BA3A63" w:rsidRPr="00BA17F6" w:rsidRDefault="00A74DA9" w:rsidP="00502068">
      <w:pPr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11</w:t>
      </w:r>
      <w:r w:rsidR="00BA3A63" w:rsidRPr="00BA17F6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. Допунско здравствено осигурање</w:t>
      </w:r>
      <w:r w:rsidR="00726547" w:rsidRPr="00BA17F6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 xml:space="preserve"> запослених за случај тежих </w:t>
      </w:r>
      <w:r w:rsidR="00527704" w:rsidRPr="00BA17F6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болести и хируршких интервенција</w:t>
      </w:r>
    </w:p>
    <w:tbl>
      <w:tblPr>
        <w:tblStyle w:val="LightGrid-Accent1"/>
        <w:tblpPr w:leftFromText="180" w:rightFromText="180" w:vertAnchor="text" w:horzAnchor="margin" w:tblpXSpec="center" w:tblpY="-26"/>
        <w:tblW w:w="14100" w:type="dxa"/>
        <w:tblLook w:val="04A0" w:firstRow="1" w:lastRow="0" w:firstColumn="1" w:lastColumn="0" w:noHBand="0" w:noVBand="1"/>
      </w:tblPr>
      <w:tblGrid>
        <w:gridCol w:w="675"/>
        <w:gridCol w:w="5245"/>
        <w:gridCol w:w="4111"/>
        <w:gridCol w:w="2268"/>
        <w:gridCol w:w="1801"/>
      </w:tblGrid>
      <w:tr w:rsidR="00DD758D" w14:paraId="758AAEA1" w14:textId="77777777" w:rsidTr="00BB2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00B5F90B" w14:textId="77777777" w:rsidR="00DD758D" w:rsidRDefault="00DD758D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601FC51B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3DD979CC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5B225602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01" w:type="dxa"/>
            <w:vAlign w:val="center"/>
            <w:hideMark/>
          </w:tcPr>
          <w:p w14:paraId="4F4A6ED5" w14:textId="77777777" w:rsidR="00DD758D" w:rsidRDefault="00DD758D" w:rsidP="00D757D5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DD758D" w14:paraId="06192005" w14:textId="77777777" w:rsidTr="00BB2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 w:val="restart"/>
            <w:vAlign w:val="center"/>
            <w:hideMark/>
          </w:tcPr>
          <w:p w14:paraId="645A3ABE" w14:textId="77777777" w:rsidR="00DD758D" w:rsidRPr="009F7B21" w:rsidRDefault="00DD758D" w:rsidP="00D757D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Merge w:val="restart"/>
            <w:vAlign w:val="center"/>
            <w:hideMark/>
          </w:tcPr>
          <w:p w14:paraId="748C665C" w14:textId="25F16C43" w:rsidR="00DD758D" w:rsidRPr="009F7B21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Допунско здравствено осигурање запослених за случај тежих болести и хируршких интервенција </w:t>
            </w:r>
            <w:r w:rsidR="002C4A94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по службеној евиденцији наручиоц</w:t>
            </w:r>
            <w:r w:rsidR="002142CE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а</w:t>
            </w:r>
          </w:p>
          <w:p w14:paraId="493FC15F" w14:textId="77777777" w:rsidR="00DD758D" w:rsidRPr="009F7B21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</w:p>
          <w:p w14:paraId="2DEA2D5C" w14:textId="7AA4FCB8" w:rsidR="00DD758D" w:rsidRPr="009F7B21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Број запослених: </w:t>
            </w:r>
            <w:r w:rsidR="00BA17F6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 w:rsidR="003A1D31"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52</w:t>
            </w:r>
          </w:p>
          <w:p w14:paraId="0BDADFB7" w14:textId="77777777" w:rsidR="00DD758D" w:rsidRPr="009F7B21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  <w:p w14:paraId="66C53948" w14:textId="77777777" w:rsidR="00DD758D" w:rsidRPr="009F7B21" w:rsidRDefault="00DD758D" w:rsidP="00D757D5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Уговара се искључење одредбе о каренци</w:t>
            </w:r>
          </w:p>
        </w:tc>
        <w:tc>
          <w:tcPr>
            <w:tcW w:w="4111" w:type="dxa"/>
            <w:vAlign w:val="center"/>
            <w:hideMark/>
          </w:tcPr>
          <w:p w14:paraId="37337C23" w14:textId="77777777" w:rsidR="00DD758D" w:rsidRPr="009F7B21" w:rsidRDefault="00DD758D" w:rsidP="00D757D5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hAnsi="Times New Roman" w:cs="Times New Roman"/>
                <w:lang w:val="sr-Cyrl-CS"/>
              </w:rPr>
              <w:t>Теже болести</w:t>
            </w:r>
          </w:p>
        </w:tc>
        <w:tc>
          <w:tcPr>
            <w:tcW w:w="2268" w:type="dxa"/>
            <w:vAlign w:val="center"/>
            <w:hideMark/>
          </w:tcPr>
          <w:p w14:paraId="4D2E23A7" w14:textId="6A8E66E5" w:rsidR="00DD758D" w:rsidRPr="009F7B21" w:rsidRDefault="00EE192A" w:rsidP="00D757D5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4</w:t>
            </w:r>
            <w:r w:rsidR="00DD758D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00.000,00</w:t>
            </w:r>
          </w:p>
          <w:p w14:paraId="7E1AAECE" w14:textId="77777777" w:rsidR="00DD758D" w:rsidRPr="009F7B21" w:rsidRDefault="00DD758D" w:rsidP="00D757D5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1801" w:type="dxa"/>
            <w:vMerge w:val="restart"/>
          </w:tcPr>
          <w:p w14:paraId="60B11FAD" w14:textId="77777777" w:rsidR="00DD758D" w:rsidRDefault="00DD758D" w:rsidP="00D757D5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DD758D" w14:paraId="6E4CBBBC" w14:textId="77777777" w:rsidTr="00BB2F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/>
            <w:vAlign w:val="center"/>
          </w:tcPr>
          <w:p w14:paraId="0CEE1013" w14:textId="77777777" w:rsidR="00DD758D" w:rsidRPr="009F7B21" w:rsidRDefault="00DD758D" w:rsidP="00D757D5">
            <w:pPr>
              <w:rPr>
                <w:rFonts w:ascii="Times New Roman" w:eastAsia="Lucida Sans Unicode" w:hAnsi="Times New Roman" w:cs="Times New Roman"/>
                <w:bCs w:val="0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</w:tcPr>
          <w:p w14:paraId="23EB5B7B" w14:textId="77777777" w:rsidR="00DD758D" w:rsidRPr="009F7B21" w:rsidRDefault="00DD758D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</w:tcBorders>
            <w:vAlign w:val="center"/>
          </w:tcPr>
          <w:p w14:paraId="17214877" w14:textId="77777777" w:rsidR="00DD758D" w:rsidRPr="009F7B21" w:rsidRDefault="00DD758D" w:rsidP="00D757D5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Хируршка интервенција</w:t>
            </w:r>
          </w:p>
          <w:p w14:paraId="72E5BB58" w14:textId="77777777" w:rsidR="00DD758D" w:rsidRPr="009F7B21" w:rsidRDefault="00DD758D" w:rsidP="00D757D5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70C0"/>
            </w:tcBorders>
            <w:vAlign w:val="center"/>
          </w:tcPr>
          <w:p w14:paraId="72510F0F" w14:textId="635ADACC" w:rsidR="00DD758D" w:rsidRPr="009F7B21" w:rsidRDefault="00EE192A" w:rsidP="00D757D5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4</w:t>
            </w:r>
            <w:r w:rsidR="00DD758D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00.000,00</w:t>
            </w:r>
          </w:p>
          <w:p w14:paraId="2ABBA877" w14:textId="77777777" w:rsidR="00DD758D" w:rsidRPr="009F7B21" w:rsidRDefault="00DD758D" w:rsidP="00D757D5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1801" w:type="dxa"/>
            <w:vMerge/>
            <w:vAlign w:val="center"/>
          </w:tcPr>
          <w:p w14:paraId="7C3A9400" w14:textId="77777777" w:rsidR="00DD758D" w:rsidRDefault="00DD758D" w:rsidP="00D757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10CAFF54" w14:textId="409147B5" w:rsidR="00EA5404" w:rsidRDefault="00EA5404" w:rsidP="00B86140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val="sr-Cyrl-RS" w:eastAsia="ar-SA"/>
        </w:rPr>
      </w:pPr>
    </w:p>
    <w:p w14:paraId="2078B1CA" w14:textId="77777777" w:rsidR="00EB3A56" w:rsidRPr="00BA3A63" w:rsidRDefault="00EB3A56" w:rsidP="00B86140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val="sr-Cyrl-RS" w:eastAsia="ar-SA"/>
        </w:rPr>
      </w:pPr>
    </w:p>
    <w:p w14:paraId="0123BA3E" w14:textId="77777777" w:rsidR="00EB3A56" w:rsidRDefault="00EB3A56" w:rsidP="00D319D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56B1FFDF" w14:textId="219B9ED5" w:rsidR="00D319D4" w:rsidRPr="00EF6486" w:rsidRDefault="00BA3A63" w:rsidP="00D319D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1</w:t>
      </w:r>
      <w:r w:rsidR="00A74DA9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2</w:t>
      </w:r>
      <w:r w:rsidR="00D319D4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. </w:t>
      </w:r>
      <w:r w:rsidR="00EA5404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Осигурање посетилаца од </w:t>
      </w:r>
      <w:r w:rsidR="001E5FFF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последица несрећног случаја -</w:t>
      </w:r>
      <w:r w:rsidR="00EA5404" w:rsidRPr="00EF6486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незгоде</w:t>
      </w:r>
    </w:p>
    <w:p w14:paraId="05B1FD5C" w14:textId="77777777" w:rsidR="00D319D4" w:rsidRPr="004C17BB" w:rsidRDefault="00D319D4" w:rsidP="00D319D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00" w:type="dxa"/>
        <w:tblLook w:val="04A0" w:firstRow="1" w:lastRow="0" w:firstColumn="1" w:lastColumn="0" w:noHBand="0" w:noVBand="1"/>
      </w:tblPr>
      <w:tblGrid>
        <w:gridCol w:w="675"/>
        <w:gridCol w:w="5245"/>
        <w:gridCol w:w="4111"/>
        <w:gridCol w:w="2268"/>
        <w:gridCol w:w="1801"/>
      </w:tblGrid>
      <w:tr w:rsidR="00D319D4" w14:paraId="6F1EF89A" w14:textId="77777777" w:rsidTr="00BB2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185162C1" w14:textId="77777777" w:rsidR="00D319D4" w:rsidRDefault="00D319D4" w:rsidP="003746F2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05463FAA" w14:textId="77777777" w:rsidR="00D319D4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7304FD0D" w14:textId="77777777" w:rsidR="00D319D4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216CC094" w14:textId="77777777" w:rsidR="00D319D4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01" w:type="dxa"/>
            <w:vAlign w:val="center"/>
            <w:hideMark/>
          </w:tcPr>
          <w:p w14:paraId="6424B41F" w14:textId="77777777" w:rsidR="00D319D4" w:rsidRPr="00AB3AB7" w:rsidRDefault="00D319D4" w:rsidP="003746F2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 w:rsidRPr="00AB3AB7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D319D4" w14:paraId="25870B61" w14:textId="77777777" w:rsidTr="00DF5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 w:val="restart"/>
            <w:vAlign w:val="center"/>
            <w:hideMark/>
          </w:tcPr>
          <w:p w14:paraId="12342901" w14:textId="77777777" w:rsidR="00D319D4" w:rsidRPr="009F7B21" w:rsidRDefault="00D319D4" w:rsidP="003746F2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Merge w:val="restart"/>
            <w:vAlign w:val="center"/>
            <w:hideMark/>
          </w:tcPr>
          <w:p w14:paraId="7615C4FB" w14:textId="0E8281D1" w:rsidR="00D319D4" w:rsidRPr="009F7B21" w:rsidRDefault="00D319D4" w:rsidP="003746F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Осигурање посетилаца </w:t>
            </w:r>
            <w:r w:rsidR="001E5FFF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од последица несрећног случаја </w:t>
            </w:r>
            <w:r w:rsidR="00F03005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-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незгоде</w:t>
            </w:r>
            <w:r w:rsidR="003D764C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Осигурање се односи на све посетиоце </w:t>
            </w:r>
            <w:r w:rsidR="00D824FE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културних и других манифестација које се одржавају у просторијама и на сцени СНП-а. П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ремија се обрачуна</w:t>
            </w:r>
            <w:r w:rsidR="00EA5404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ва према броју посетилаца из предходне године.</w:t>
            </w:r>
          </w:p>
          <w:p w14:paraId="3C32C52C" w14:textId="3627963D" w:rsidR="00D319D4" w:rsidRPr="009F7B21" w:rsidRDefault="00D319D4" w:rsidP="00D319D4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Основица за обрачун премије за </w:t>
            </w:r>
            <w:r w:rsidR="00B95015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понуду ј</w:t>
            </w:r>
            <w:r w:rsidR="00D67E1E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е број посетилаца у </w:t>
            </w:r>
            <w:r w:rsidR="00DA26B2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2</w:t>
            </w:r>
            <w:r w:rsidR="00B22B08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02</w:t>
            </w:r>
            <w:r w:rsidR="000B0F61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4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</w:t>
            </w:r>
            <w:r w:rsidR="00D67E1E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</w:t>
            </w:r>
            <w:r w:rsidR="006D3BD3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години:</w:t>
            </w:r>
            <w:r w:rsidR="00480F48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</w:t>
            </w:r>
            <w:r w:rsidR="006B18AF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1</w:t>
            </w:r>
            <w:r w:rsidR="00BF629C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17.101</w:t>
            </w: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02C309B9" w14:textId="77777777" w:rsidR="00D319D4" w:rsidRPr="009F7B21" w:rsidRDefault="00D319D4" w:rsidP="003746F2">
            <w:pPr>
              <w:widowControl w:val="0"/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Смрт услед незгоде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0F589E6E" w14:textId="77777777" w:rsidR="00D319D4" w:rsidRPr="009F7B21" w:rsidRDefault="00D319D4" w:rsidP="003746F2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1.000.000,00</w:t>
            </w:r>
          </w:p>
        </w:tc>
        <w:tc>
          <w:tcPr>
            <w:tcW w:w="1801" w:type="dxa"/>
            <w:vMerge w:val="restart"/>
          </w:tcPr>
          <w:p w14:paraId="55C2997C" w14:textId="77777777" w:rsidR="00D319D4" w:rsidRDefault="00D319D4" w:rsidP="003746F2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D319D4" w14:paraId="0634E8DD" w14:textId="77777777" w:rsidTr="00BB2F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/>
            <w:vAlign w:val="center"/>
            <w:hideMark/>
          </w:tcPr>
          <w:p w14:paraId="48CC6034" w14:textId="77777777" w:rsidR="00D319D4" w:rsidRPr="009F7B21" w:rsidRDefault="00D319D4" w:rsidP="003746F2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RS" w:eastAsia="hi-IN" w:bidi="hi-IN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63938E2B" w14:textId="77777777" w:rsidR="00D319D4" w:rsidRPr="009F7B21" w:rsidRDefault="00D319D4" w:rsidP="003746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</w:p>
        </w:tc>
        <w:tc>
          <w:tcPr>
            <w:tcW w:w="4111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2EC1FB50" w14:textId="77777777" w:rsidR="00D319D4" w:rsidRPr="009F7B21" w:rsidRDefault="00D319D4" w:rsidP="003746F2">
            <w:pPr>
              <w:widowControl w:val="0"/>
              <w:suppressAutoHyphens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Инвалидитет</w:t>
            </w:r>
          </w:p>
        </w:tc>
        <w:tc>
          <w:tcPr>
            <w:tcW w:w="2268" w:type="dxa"/>
            <w:tcBorders>
              <w:top w:val="single" w:sz="4" w:space="0" w:color="0070C0"/>
              <w:bottom w:val="single" w:sz="4" w:space="0" w:color="0070C0"/>
            </w:tcBorders>
            <w:vAlign w:val="center"/>
            <w:hideMark/>
          </w:tcPr>
          <w:p w14:paraId="62D2F0EB" w14:textId="77777777" w:rsidR="00D319D4" w:rsidRPr="009F7B21" w:rsidRDefault="00D319D4" w:rsidP="003746F2">
            <w:pPr>
              <w:widowControl w:val="0"/>
              <w:suppressAutoHyphens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2.000.000,00</w:t>
            </w:r>
          </w:p>
        </w:tc>
        <w:tc>
          <w:tcPr>
            <w:tcW w:w="1801" w:type="dxa"/>
            <w:vMerge/>
            <w:vAlign w:val="center"/>
            <w:hideMark/>
          </w:tcPr>
          <w:p w14:paraId="517164CD" w14:textId="77777777" w:rsidR="00D319D4" w:rsidRDefault="00D319D4" w:rsidP="003746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1A1EC994" w14:textId="77777777" w:rsidR="00EB3A56" w:rsidRDefault="00EB3A56" w:rsidP="009A7D4B">
      <w:pPr>
        <w:rPr>
          <w:rFonts w:ascii="Times New Roman" w:hAnsi="Times New Roman" w:cs="Times New Roman"/>
          <w:b/>
          <w:lang w:val="sr-Cyrl-RS"/>
        </w:rPr>
      </w:pPr>
    </w:p>
    <w:p w14:paraId="69A826E4" w14:textId="77777777" w:rsidR="00135441" w:rsidRDefault="00135441" w:rsidP="00EB3A5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</w:pPr>
    </w:p>
    <w:p w14:paraId="1C3FFA30" w14:textId="429AD802" w:rsidR="00EB3A56" w:rsidRPr="003D0E34" w:rsidRDefault="00EB3A56" w:rsidP="00EB3A5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  <w:r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1</w:t>
      </w:r>
      <w:r w:rsidR="00A74DA9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>3</w:t>
      </w:r>
      <w:r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. </w:t>
      </w:r>
      <w:r w:rsidR="002D52F0"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Мулти путничко здравствено осигурање за </w:t>
      </w:r>
      <w:r w:rsidR="008768F4" w:rsidRPr="003D0E34"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  <w:t>три</w:t>
      </w:r>
      <w:r w:rsidR="002D52F0" w:rsidRPr="003D0E34">
        <w:rPr>
          <w:rFonts w:ascii="Times New Roman" w:eastAsia="Lucida Sans Unicode" w:hAnsi="Times New Roman" w:cs="Times New Roman"/>
          <w:b/>
          <w:kern w:val="2"/>
          <w:lang w:val="sr-Cyrl-CS" w:eastAsia="hi-IN" w:bidi="hi-IN"/>
        </w:rPr>
        <w:t xml:space="preserve"> професионална возача</w:t>
      </w:r>
    </w:p>
    <w:p w14:paraId="5D6DB4F7" w14:textId="77777777" w:rsidR="00EB3A56" w:rsidRPr="004C17BB" w:rsidRDefault="00EB3A56" w:rsidP="00EB3A5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lang w:val="sr-Cyrl-RS" w:eastAsia="hi-IN" w:bidi="hi-IN"/>
        </w:rPr>
      </w:pPr>
    </w:p>
    <w:tbl>
      <w:tblPr>
        <w:tblStyle w:val="LightGrid-Accent1"/>
        <w:tblpPr w:leftFromText="180" w:rightFromText="180" w:vertAnchor="text" w:horzAnchor="margin" w:tblpXSpec="center" w:tblpY="-26"/>
        <w:tblW w:w="14100" w:type="dxa"/>
        <w:tblLook w:val="04A0" w:firstRow="1" w:lastRow="0" w:firstColumn="1" w:lastColumn="0" w:noHBand="0" w:noVBand="1"/>
      </w:tblPr>
      <w:tblGrid>
        <w:gridCol w:w="675"/>
        <w:gridCol w:w="5245"/>
        <w:gridCol w:w="4111"/>
        <w:gridCol w:w="2268"/>
        <w:gridCol w:w="1801"/>
      </w:tblGrid>
      <w:tr w:rsidR="00EB3A56" w14:paraId="6F9E8114" w14:textId="77777777" w:rsidTr="00BB1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54C4440B" w14:textId="77777777" w:rsidR="00EB3A56" w:rsidRDefault="00EB3A56" w:rsidP="00BB191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Ред. број</w:t>
            </w:r>
          </w:p>
        </w:tc>
        <w:tc>
          <w:tcPr>
            <w:tcW w:w="5245" w:type="dxa"/>
            <w:vAlign w:val="center"/>
            <w:hideMark/>
          </w:tcPr>
          <w:p w14:paraId="08732B72" w14:textId="77777777" w:rsidR="00EB3A56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Предмет осигурања</w:t>
            </w:r>
          </w:p>
        </w:tc>
        <w:tc>
          <w:tcPr>
            <w:tcW w:w="4111" w:type="dxa"/>
            <w:vAlign w:val="center"/>
            <w:hideMark/>
          </w:tcPr>
          <w:p w14:paraId="455678E6" w14:textId="77777777" w:rsidR="00EB3A56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Осигуравајуће покриће</w:t>
            </w:r>
          </w:p>
        </w:tc>
        <w:tc>
          <w:tcPr>
            <w:tcW w:w="2268" w:type="dxa"/>
            <w:vAlign w:val="center"/>
            <w:hideMark/>
          </w:tcPr>
          <w:p w14:paraId="2168EA25" w14:textId="77777777" w:rsidR="00EB3A56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Сума осигурања</w:t>
            </w:r>
          </w:p>
        </w:tc>
        <w:tc>
          <w:tcPr>
            <w:tcW w:w="1801" w:type="dxa"/>
            <w:vAlign w:val="center"/>
            <w:hideMark/>
          </w:tcPr>
          <w:p w14:paraId="50EB5812" w14:textId="77777777" w:rsidR="00EB3A56" w:rsidRPr="00AB3AB7" w:rsidRDefault="00EB3A56" w:rsidP="00BB191E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</w:pPr>
            <w:r w:rsidRPr="00AB3AB7">
              <w:rPr>
                <w:rFonts w:ascii="Times New Roman" w:eastAsia="Lucida Sans Unicode" w:hAnsi="Times New Roman" w:cs="Times New Roman"/>
                <w:b w:val="0"/>
                <w:kern w:val="2"/>
                <w:sz w:val="24"/>
                <w:szCs w:val="24"/>
                <w:lang w:val="sr-Cyrl-RS" w:eastAsia="hi-IN" w:bidi="hi-IN"/>
              </w:rPr>
              <w:t>Премија без пореза</w:t>
            </w:r>
          </w:p>
        </w:tc>
      </w:tr>
      <w:tr w:rsidR="00EB3A56" w14:paraId="3EAC2F73" w14:textId="77777777" w:rsidTr="00BB1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14:paraId="2ECAD49A" w14:textId="77777777" w:rsidR="00EB3A56" w:rsidRPr="009F7B21" w:rsidRDefault="00EB3A56" w:rsidP="00BB191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 w:val="0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b w:val="0"/>
                <w:kern w:val="2"/>
                <w:lang w:val="sr-Cyrl-RS" w:eastAsia="hi-IN" w:bidi="hi-IN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14:paraId="728C9050" w14:textId="384BC24B" w:rsidR="00EB3A56" w:rsidRPr="009F7B21" w:rsidRDefault="00805BA6" w:rsidP="00BB191E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Мулти путничко здравствено осигурање </w:t>
            </w:r>
            <w:r w:rsidR="00C273C7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за</w:t>
            </w:r>
            <w:r w:rsidR="00545FAC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три</w:t>
            </w:r>
            <w:r w:rsidR="00833459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(3)</w:t>
            </w:r>
            <w:r w:rsidR="00C273C7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 xml:space="preserve"> професионална возача, старости </w:t>
            </w:r>
            <w:r w:rsidR="00CE7DEA"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до 65 година</w:t>
            </w:r>
            <w:r w:rsidR="00C94BB2"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0070C0"/>
            </w:tcBorders>
            <w:vAlign w:val="center"/>
            <w:hideMark/>
          </w:tcPr>
          <w:p w14:paraId="15893870" w14:textId="7B8E3E3C" w:rsidR="00EB3A56" w:rsidRPr="009F7B21" w:rsidRDefault="006342FB" w:rsidP="006342FB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Мулти путничко здравствено осигурање са покрићем од 45 дана у оквиру трајања осигура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њ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а од</w:t>
            </w:r>
            <w:r w:rsidR="00A8378F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21.12.2025. </w:t>
            </w:r>
            <w:r w:rsidR="003A0EB3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до</w:t>
            </w:r>
            <w:r w:rsidR="00A8378F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 xml:space="preserve"> 01.06.2026.</w:t>
            </w:r>
            <w:r w:rsidR="00A8378F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 xml:space="preserve"> године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CS" w:eastAsia="hi-IN" w:bidi="hi-IN"/>
              </w:rPr>
              <w:t>. Територијално покриће унутар Европе.</w:t>
            </w:r>
          </w:p>
        </w:tc>
        <w:tc>
          <w:tcPr>
            <w:tcW w:w="2268" w:type="dxa"/>
            <w:tcBorders>
              <w:bottom w:val="single" w:sz="4" w:space="0" w:color="0070C0"/>
            </w:tcBorders>
            <w:vAlign w:val="center"/>
            <w:hideMark/>
          </w:tcPr>
          <w:p w14:paraId="4C46DF67" w14:textId="0684C1C0" w:rsidR="00EB3A56" w:rsidRPr="009F7B21" w:rsidRDefault="00B57A7B" w:rsidP="00BB191E">
            <w:pPr>
              <w:widowControl w:val="0"/>
              <w:suppressAutoHyphens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</w:pP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>3</w:t>
            </w:r>
            <w:r w:rsidR="0084041D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5</w:t>
            </w:r>
            <w:r w:rsidR="00EB3A56"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.000,00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val="sr-Cyrl-RS" w:eastAsia="hi-IN" w:bidi="hi-IN"/>
              </w:rPr>
              <w:t xml:space="preserve"> </w:t>
            </w:r>
            <w:r w:rsidRPr="009F7B21">
              <w:rPr>
                <w:rFonts w:ascii="Times New Roman" w:eastAsia="Lucida Sans Unicode" w:hAnsi="Times New Roman" w:cs="Times New Roman"/>
                <w:kern w:val="2"/>
                <w:lang w:eastAsia="hi-IN" w:bidi="hi-IN"/>
              </w:rPr>
              <w:t>€</w:t>
            </w:r>
          </w:p>
        </w:tc>
        <w:tc>
          <w:tcPr>
            <w:tcW w:w="1801" w:type="dxa"/>
          </w:tcPr>
          <w:p w14:paraId="55F54D88" w14:textId="77777777" w:rsidR="00EB3A56" w:rsidRDefault="00EB3A56" w:rsidP="00BB191E">
            <w:pPr>
              <w:widowControl w:val="0"/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8747DCB" w14:textId="77777777" w:rsidR="00135441" w:rsidRDefault="00135441" w:rsidP="009A7D4B">
      <w:pPr>
        <w:rPr>
          <w:rFonts w:ascii="Times New Roman" w:hAnsi="Times New Roman" w:cs="Times New Roman"/>
          <w:b/>
          <w:lang w:val="sr-Cyrl-RS"/>
        </w:rPr>
      </w:pPr>
    </w:p>
    <w:p w14:paraId="4D8B208E" w14:textId="257C8AAA" w:rsidR="00F42B9F" w:rsidRPr="00F025FD" w:rsidRDefault="00BA3A63" w:rsidP="009A7D4B">
      <w:pPr>
        <w:rPr>
          <w:rFonts w:ascii="Times New Roman" w:hAnsi="Times New Roman" w:cs="Times New Roman"/>
          <w:b/>
          <w:lang w:val="sr-Cyrl-RS"/>
        </w:rPr>
      </w:pPr>
      <w:r w:rsidRPr="00F025FD">
        <w:rPr>
          <w:rFonts w:ascii="Times New Roman" w:hAnsi="Times New Roman" w:cs="Times New Roman"/>
          <w:b/>
          <w:lang w:val="sr-Cyrl-RS"/>
        </w:rPr>
        <w:t>1</w:t>
      </w:r>
      <w:r w:rsidR="00A74DA9">
        <w:rPr>
          <w:rFonts w:ascii="Times New Roman" w:hAnsi="Times New Roman" w:cs="Times New Roman"/>
          <w:b/>
          <w:lang w:val="sr-Cyrl-RS"/>
        </w:rPr>
        <w:t>4</w:t>
      </w:r>
      <w:r w:rsidR="002A0C40" w:rsidRPr="00F025FD">
        <w:rPr>
          <w:rFonts w:ascii="Times New Roman" w:hAnsi="Times New Roman" w:cs="Times New Roman"/>
          <w:b/>
        </w:rPr>
        <w:t xml:space="preserve">. </w:t>
      </w:r>
      <w:r w:rsidR="002A0C40" w:rsidRPr="00F025FD">
        <w:rPr>
          <w:rFonts w:ascii="Times New Roman" w:hAnsi="Times New Roman" w:cs="Times New Roman"/>
          <w:b/>
          <w:lang w:val="sr-Cyrl-CS"/>
        </w:rPr>
        <w:t>Аутокаско осигурање, без учешћа у штети, са допунским ризиком крађе</w:t>
      </w:r>
      <w:r w:rsidR="005F7CB2" w:rsidRPr="00F025FD">
        <w:rPr>
          <w:rFonts w:ascii="Times New Roman" w:hAnsi="Times New Roman" w:cs="Times New Roman"/>
          <w:b/>
        </w:rPr>
        <w:t xml:space="preserve"> </w:t>
      </w:r>
      <w:r w:rsidR="005F7CB2" w:rsidRPr="00F025FD">
        <w:rPr>
          <w:rFonts w:ascii="Times New Roman" w:hAnsi="Times New Roman" w:cs="Times New Roman"/>
          <w:b/>
          <w:lang w:val="sr-Cyrl-RS"/>
        </w:rPr>
        <w:t>возила</w:t>
      </w:r>
    </w:p>
    <w:tbl>
      <w:tblPr>
        <w:tblStyle w:val="LightGrid-Accent1"/>
        <w:tblW w:w="1488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05"/>
        <w:gridCol w:w="1239"/>
        <w:gridCol w:w="1392"/>
        <w:gridCol w:w="709"/>
        <w:gridCol w:w="1134"/>
        <w:gridCol w:w="656"/>
        <w:gridCol w:w="620"/>
        <w:gridCol w:w="1810"/>
        <w:gridCol w:w="2340"/>
        <w:gridCol w:w="1080"/>
        <w:gridCol w:w="1530"/>
        <w:gridCol w:w="1770"/>
      </w:tblGrid>
      <w:tr w:rsidR="00113999" w:rsidRPr="00EE4513" w14:paraId="1FE1A7C8" w14:textId="77777777" w:rsidTr="00E54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  <w:noWrap/>
            <w:vAlign w:val="center"/>
            <w:hideMark/>
          </w:tcPr>
          <w:p w14:paraId="6D6CCFE2" w14:textId="3B506C26" w:rsidR="00113999" w:rsidRPr="00AB3AB7" w:rsidRDefault="00F27E0A" w:rsidP="00CC67FE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Ред. број</w:t>
            </w:r>
          </w:p>
        </w:tc>
        <w:tc>
          <w:tcPr>
            <w:tcW w:w="1239" w:type="dxa"/>
            <w:vAlign w:val="center"/>
            <w:hideMark/>
          </w:tcPr>
          <w:p w14:paraId="02700B50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Рег. ознака</w:t>
            </w:r>
          </w:p>
        </w:tc>
        <w:tc>
          <w:tcPr>
            <w:tcW w:w="1392" w:type="dxa"/>
            <w:vAlign w:val="center"/>
            <w:hideMark/>
          </w:tcPr>
          <w:p w14:paraId="1F6EB96E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Марка и тип возила</w:t>
            </w:r>
          </w:p>
        </w:tc>
        <w:tc>
          <w:tcPr>
            <w:tcW w:w="709" w:type="dxa"/>
            <w:vAlign w:val="center"/>
            <w:hideMark/>
          </w:tcPr>
          <w:p w14:paraId="75CC81BC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Год.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Latn-CS"/>
              </w:rPr>
              <w:t xml:space="preserve"> 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пр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4199F2CC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Врста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возила</w:t>
            </w:r>
          </w:p>
        </w:tc>
        <w:tc>
          <w:tcPr>
            <w:tcW w:w="656" w:type="dxa"/>
            <w:vAlign w:val="center"/>
            <w:hideMark/>
          </w:tcPr>
          <w:p w14:paraId="4A044C5B" w14:textId="77777777" w:rsidR="00113999" w:rsidRPr="00AB3AB7" w:rsidRDefault="00113999" w:rsidP="00CC67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kw</w:t>
            </w:r>
          </w:p>
        </w:tc>
        <w:tc>
          <w:tcPr>
            <w:tcW w:w="620" w:type="dxa"/>
            <w:vAlign w:val="center"/>
            <w:hideMark/>
          </w:tcPr>
          <w:p w14:paraId="21F22D81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ccm³</w:t>
            </w:r>
          </w:p>
        </w:tc>
        <w:tc>
          <w:tcPr>
            <w:tcW w:w="1810" w:type="dxa"/>
            <w:vAlign w:val="center"/>
            <w:hideMark/>
          </w:tcPr>
          <w:p w14:paraId="62C87DA9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Број мотора</w:t>
            </w:r>
          </w:p>
        </w:tc>
        <w:tc>
          <w:tcPr>
            <w:tcW w:w="2340" w:type="dxa"/>
            <w:vAlign w:val="center"/>
            <w:hideMark/>
          </w:tcPr>
          <w:p w14:paraId="4089A764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Број шасије</w:t>
            </w:r>
          </w:p>
        </w:tc>
        <w:tc>
          <w:tcPr>
            <w:tcW w:w="1080" w:type="dxa"/>
            <w:vAlign w:val="center"/>
            <w:hideMark/>
          </w:tcPr>
          <w:p w14:paraId="7BE78FDA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Носивост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  <w:t>(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кг</w:t>
            </w: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</w:rPr>
              <w:t>)</w:t>
            </w:r>
          </w:p>
        </w:tc>
        <w:tc>
          <w:tcPr>
            <w:tcW w:w="1530" w:type="dxa"/>
            <w:noWrap/>
            <w:vAlign w:val="center"/>
            <w:hideMark/>
          </w:tcPr>
          <w:p w14:paraId="7D8686F1" w14:textId="77777777" w:rsidR="00AB3AB7" w:rsidRDefault="00113999" w:rsidP="00783D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CS"/>
              </w:rPr>
              <w:t>Незгода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>возач/путници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    </w:t>
            </w:r>
            <w:r w:rsidRPr="00AB3AB7">
              <w:rPr>
                <w:rFonts w:ascii="Calibri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                    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                             1.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Смрт </w:t>
            </w:r>
          </w:p>
          <w:p w14:paraId="2CF3C95B" w14:textId="77777777" w:rsidR="00113999" w:rsidRPr="00AB3AB7" w:rsidRDefault="00113999" w:rsidP="00783D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400.000,00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                        2.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CS"/>
              </w:rPr>
              <w:t xml:space="preserve">Инвалидитет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  <w:t>8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00.000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  <w:t xml:space="preserve">,00    </w:t>
            </w:r>
            <w:r w:rsidRPr="00AB3AB7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  <w:vAlign w:val="center"/>
          </w:tcPr>
          <w:p w14:paraId="1F808100" w14:textId="77777777" w:rsidR="00113999" w:rsidRPr="00AB3AB7" w:rsidRDefault="00113999" w:rsidP="00CC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AB3AB7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Премија без пореза</w:t>
            </w:r>
          </w:p>
        </w:tc>
      </w:tr>
      <w:tr w:rsidR="00AB3AB7" w:rsidRPr="00EE4513" w14:paraId="01BEA9D9" w14:textId="77777777" w:rsidTr="00E54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  <w:noWrap/>
            <w:vAlign w:val="center"/>
          </w:tcPr>
          <w:p w14:paraId="2EEE61C6" w14:textId="77777777" w:rsidR="00113999" w:rsidRPr="009F7B21" w:rsidRDefault="00113999" w:rsidP="00CC67FE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1239" w:type="dxa"/>
            <w:vAlign w:val="center"/>
          </w:tcPr>
          <w:p w14:paraId="0A29B2AA" w14:textId="77777777" w:rsidR="00113999" w:rsidRPr="009F7B21" w:rsidRDefault="00386517" w:rsidP="00CC67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NS 176-EU</w:t>
            </w:r>
          </w:p>
        </w:tc>
        <w:tc>
          <w:tcPr>
            <w:tcW w:w="1392" w:type="dxa"/>
            <w:vAlign w:val="center"/>
          </w:tcPr>
          <w:p w14:paraId="7CB7CD0A" w14:textId="77777777" w:rsidR="00113999" w:rsidRPr="009F7B21" w:rsidRDefault="00386517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1">
              <w:rPr>
                <w:rFonts w:ascii="Times New Roman" w:hAnsi="Times New Roman" w:cs="Times New Roman"/>
                <w:sz w:val="18"/>
                <w:szCs w:val="18"/>
              </w:rPr>
              <w:t>IVECO EUROCARGO ML75E18</w:t>
            </w:r>
          </w:p>
        </w:tc>
        <w:tc>
          <w:tcPr>
            <w:tcW w:w="709" w:type="dxa"/>
            <w:vAlign w:val="center"/>
          </w:tcPr>
          <w:p w14:paraId="3241FC0F" w14:textId="77777777" w:rsidR="00113999" w:rsidRPr="009F7B21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2012</w:t>
            </w:r>
            <w:r w:rsidR="00113999" w:rsidRPr="009F7B2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134" w:type="dxa"/>
            <w:vAlign w:val="center"/>
          </w:tcPr>
          <w:p w14:paraId="286F9601" w14:textId="77777777" w:rsidR="00113999" w:rsidRPr="009F7B21" w:rsidRDefault="00113999" w:rsidP="00913F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  <w:r w:rsidRPr="009F7B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еретно </w:t>
            </w:r>
          </w:p>
        </w:tc>
        <w:tc>
          <w:tcPr>
            <w:tcW w:w="656" w:type="dxa"/>
            <w:vAlign w:val="center"/>
          </w:tcPr>
          <w:p w14:paraId="5BDA73F0" w14:textId="77777777" w:rsidR="00113999" w:rsidRPr="009F7B21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130</w:t>
            </w:r>
          </w:p>
        </w:tc>
        <w:tc>
          <w:tcPr>
            <w:tcW w:w="620" w:type="dxa"/>
            <w:vAlign w:val="center"/>
          </w:tcPr>
          <w:p w14:paraId="669E9447" w14:textId="77777777" w:rsidR="00113999" w:rsidRPr="009F7B21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3920</w:t>
            </w:r>
          </w:p>
        </w:tc>
        <w:tc>
          <w:tcPr>
            <w:tcW w:w="1810" w:type="dxa"/>
            <w:vAlign w:val="bottom"/>
          </w:tcPr>
          <w:p w14:paraId="6CAB5CAE" w14:textId="77777777" w:rsidR="00113999" w:rsidRPr="009F7B21" w:rsidRDefault="00386517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F4AE3481BS10301038263</w:t>
            </w:r>
          </w:p>
          <w:p w14:paraId="050F66D7" w14:textId="77777777" w:rsidR="00113999" w:rsidRPr="009F7B21" w:rsidRDefault="00113999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40" w:type="dxa"/>
            <w:vAlign w:val="bottom"/>
          </w:tcPr>
          <w:p w14:paraId="3AE901AD" w14:textId="77777777" w:rsidR="00113999" w:rsidRPr="009F7B21" w:rsidRDefault="00386517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ZCFA75D0402604538</w:t>
            </w:r>
          </w:p>
          <w:p w14:paraId="17F20CD6" w14:textId="77777777" w:rsidR="00113999" w:rsidRPr="009F7B21" w:rsidRDefault="00113999" w:rsidP="006328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80" w:type="dxa"/>
            <w:vAlign w:val="center"/>
          </w:tcPr>
          <w:p w14:paraId="3BE3300E" w14:textId="77777777" w:rsidR="00113999" w:rsidRPr="009F7B21" w:rsidRDefault="00386517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1530" w:type="dxa"/>
            <w:noWrap/>
            <w:vAlign w:val="center"/>
          </w:tcPr>
          <w:p w14:paraId="15B75969" w14:textId="77777777" w:rsidR="00113999" w:rsidRPr="009F7B21" w:rsidRDefault="00113999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1/</w:t>
            </w:r>
            <w:r w:rsidR="004B5CB2" w:rsidRPr="009F7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0" w:type="dxa"/>
            <w:vAlign w:val="center"/>
          </w:tcPr>
          <w:p w14:paraId="35EDE032" w14:textId="77777777" w:rsidR="00113999" w:rsidRPr="007826C2" w:rsidRDefault="00113999" w:rsidP="00C33B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46E60" w:rsidRPr="00EE4513" w14:paraId="466A3DF9" w14:textId="77777777" w:rsidTr="00E54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  <w:noWrap/>
            <w:vAlign w:val="center"/>
          </w:tcPr>
          <w:p w14:paraId="0A86887B" w14:textId="77777777" w:rsidR="00946E60" w:rsidRPr="009F7B21" w:rsidRDefault="00946E60" w:rsidP="00B7173D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</w:pPr>
            <w:r w:rsidRPr="009F7B21">
              <w:rPr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239" w:type="dxa"/>
            <w:vAlign w:val="center"/>
          </w:tcPr>
          <w:p w14:paraId="662E9553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NS 270-DC</w:t>
            </w:r>
          </w:p>
        </w:tc>
        <w:tc>
          <w:tcPr>
            <w:tcW w:w="1392" w:type="dxa"/>
            <w:vAlign w:val="center"/>
          </w:tcPr>
          <w:p w14:paraId="24237C4B" w14:textId="20C10873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7B21">
              <w:rPr>
                <w:rFonts w:ascii="Times New Roman" w:hAnsi="Times New Roman" w:cs="Times New Roman"/>
                <w:sz w:val="18"/>
                <w:szCs w:val="18"/>
              </w:rPr>
              <w:t>ŠKODA OCTAVIA A7 AMBITION 1.6 TDI CR</w:t>
            </w:r>
            <w:r w:rsidR="0025275B" w:rsidRPr="009F7B21">
              <w:rPr>
                <w:rFonts w:ascii="Times New Roman" w:hAnsi="Times New Roman" w:cs="Times New Roman"/>
                <w:sz w:val="18"/>
                <w:szCs w:val="18"/>
              </w:rPr>
              <w:t xml:space="preserve"> D</w:t>
            </w:r>
            <w:r w:rsidR="00CD797D" w:rsidRPr="009F7B21">
              <w:rPr>
                <w:rFonts w:ascii="Times New Roman" w:hAnsi="Times New Roman" w:cs="Times New Roman"/>
                <w:sz w:val="18"/>
                <w:szCs w:val="18"/>
              </w:rPr>
              <w:t>PF</w:t>
            </w:r>
          </w:p>
        </w:tc>
        <w:tc>
          <w:tcPr>
            <w:tcW w:w="709" w:type="dxa"/>
            <w:vAlign w:val="center"/>
          </w:tcPr>
          <w:p w14:paraId="00640A10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2016.</w:t>
            </w:r>
          </w:p>
        </w:tc>
        <w:tc>
          <w:tcPr>
            <w:tcW w:w="1134" w:type="dxa"/>
            <w:vAlign w:val="center"/>
          </w:tcPr>
          <w:p w14:paraId="18E2BFDD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путничко</w:t>
            </w:r>
          </w:p>
        </w:tc>
        <w:tc>
          <w:tcPr>
            <w:tcW w:w="656" w:type="dxa"/>
            <w:vAlign w:val="center"/>
          </w:tcPr>
          <w:p w14:paraId="4DE72FAB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81</w:t>
            </w:r>
          </w:p>
        </w:tc>
        <w:tc>
          <w:tcPr>
            <w:tcW w:w="620" w:type="dxa"/>
            <w:vAlign w:val="center"/>
          </w:tcPr>
          <w:p w14:paraId="391C85AD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1598</w:t>
            </w:r>
          </w:p>
        </w:tc>
        <w:tc>
          <w:tcPr>
            <w:tcW w:w="1810" w:type="dxa"/>
            <w:vAlign w:val="center"/>
          </w:tcPr>
          <w:p w14:paraId="1640FFA3" w14:textId="77777777" w:rsidR="00946E60" w:rsidRPr="009F7B21" w:rsidRDefault="004B5CB2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CXX590601</w:t>
            </w:r>
          </w:p>
        </w:tc>
        <w:tc>
          <w:tcPr>
            <w:tcW w:w="2340" w:type="dxa"/>
            <w:vAlign w:val="center"/>
          </w:tcPr>
          <w:p w14:paraId="569BD61F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TMBAG6NE0G0271657</w:t>
            </w:r>
          </w:p>
        </w:tc>
        <w:tc>
          <w:tcPr>
            <w:tcW w:w="1080" w:type="dxa"/>
            <w:vAlign w:val="center"/>
          </w:tcPr>
          <w:p w14:paraId="33724F29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0" w:type="dxa"/>
            <w:noWrap/>
            <w:vAlign w:val="center"/>
          </w:tcPr>
          <w:p w14:paraId="4353A0F3" w14:textId="77777777" w:rsidR="00946E60" w:rsidRPr="009F7B21" w:rsidRDefault="00B7173D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B21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770" w:type="dxa"/>
            <w:vAlign w:val="center"/>
          </w:tcPr>
          <w:p w14:paraId="7A5267EF" w14:textId="77777777" w:rsidR="00946E60" w:rsidRPr="007826C2" w:rsidRDefault="00946E60" w:rsidP="00B7173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4D866ED" w14:textId="77777777" w:rsidR="00EE445C" w:rsidRDefault="00EE445C" w:rsidP="00301DE2">
      <w:pPr>
        <w:rPr>
          <w:rFonts w:ascii="Times New Roman" w:hAnsi="Times New Roman" w:cs="Times New Roman"/>
          <w:b/>
          <w:lang w:val="sr-Cyrl-RS"/>
        </w:rPr>
      </w:pPr>
    </w:p>
    <w:p w14:paraId="0C8EE8B1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63C50407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4173546C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7607A027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6890A3B2" w14:textId="77777777" w:rsidR="00BE30CA" w:rsidRDefault="00BE30CA" w:rsidP="00301DE2">
      <w:pPr>
        <w:rPr>
          <w:rFonts w:ascii="Times New Roman" w:hAnsi="Times New Roman" w:cs="Times New Roman"/>
          <w:b/>
          <w:color w:val="FF0000"/>
        </w:rPr>
      </w:pPr>
    </w:p>
    <w:p w14:paraId="5D94A2B2" w14:textId="77777777" w:rsidR="008B744E" w:rsidRDefault="008B744E" w:rsidP="00301DE2">
      <w:pPr>
        <w:rPr>
          <w:rFonts w:ascii="Times New Roman" w:hAnsi="Times New Roman" w:cs="Times New Roman"/>
          <w:b/>
          <w:color w:val="FF0000"/>
        </w:rPr>
      </w:pPr>
    </w:p>
    <w:p w14:paraId="6A0EC223" w14:textId="77777777" w:rsidR="008B744E" w:rsidRDefault="008B744E" w:rsidP="00301DE2">
      <w:pPr>
        <w:rPr>
          <w:rFonts w:ascii="Times New Roman" w:hAnsi="Times New Roman" w:cs="Times New Roman"/>
          <w:b/>
          <w:color w:val="FF0000"/>
        </w:rPr>
      </w:pPr>
    </w:p>
    <w:p w14:paraId="6D18DF0D" w14:textId="77777777" w:rsidR="008B744E" w:rsidRDefault="008B744E" w:rsidP="00301DE2">
      <w:pPr>
        <w:rPr>
          <w:rFonts w:ascii="Times New Roman" w:hAnsi="Times New Roman" w:cs="Times New Roman"/>
          <w:b/>
          <w:color w:val="FF0000"/>
        </w:rPr>
      </w:pPr>
    </w:p>
    <w:p w14:paraId="46DBBD29" w14:textId="76F4991F" w:rsidR="00BE30CA" w:rsidRPr="00BE30CA" w:rsidRDefault="006644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6980"/>
        <w:gridCol w:w="6954"/>
      </w:tblGrid>
      <w:tr w:rsidR="00E01166" w14:paraId="669D6D4D" w14:textId="77777777" w:rsidTr="004317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0" w:type="dxa"/>
            <w:vAlign w:val="center"/>
          </w:tcPr>
          <w:p w14:paraId="13E7B48A" w14:textId="1C57CB17" w:rsidR="00E01166" w:rsidRPr="00676E22" w:rsidRDefault="00E01166" w:rsidP="004317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676E22">
              <w:rPr>
                <w:rFonts w:ascii="Times New Roman" w:hAnsi="Times New Roman" w:cs="Times New Roman"/>
                <w:lang w:val="sr-Cyrl-RS"/>
              </w:rPr>
              <w:t>УКУПНА ПРЕМИЈА БЕЗ ПО</w:t>
            </w:r>
            <w:r>
              <w:rPr>
                <w:rFonts w:ascii="Times New Roman" w:hAnsi="Times New Roman" w:cs="Times New Roman"/>
                <w:lang w:val="sr-Cyrl-RS"/>
              </w:rPr>
              <w:t>РЕЗА (1</w:t>
            </w:r>
            <w:r>
              <w:rPr>
                <w:rFonts w:ascii="Times New Roman" w:hAnsi="Times New Roman" w:cs="Times New Roman"/>
              </w:rPr>
              <w:t>-</w:t>
            </w:r>
            <w:r w:rsidR="00BA3A63">
              <w:rPr>
                <w:rFonts w:ascii="Times New Roman" w:hAnsi="Times New Roman" w:cs="Times New Roman"/>
                <w:lang w:val="sr-Cyrl-RS"/>
              </w:rPr>
              <w:t>1</w:t>
            </w:r>
            <w:r w:rsidR="008B744E">
              <w:rPr>
                <w:rFonts w:ascii="Times New Roman" w:hAnsi="Times New Roman" w:cs="Times New Roman"/>
              </w:rPr>
              <w:t>4</w:t>
            </w:r>
            <w:r w:rsidRPr="00676E22">
              <w:rPr>
                <w:rFonts w:ascii="Times New Roman" w:hAnsi="Times New Roman" w:cs="Times New Roman"/>
                <w:lang w:val="sr-Cyrl-RS"/>
              </w:rPr>
              <w:t>):</w:t>
            </w:r>
          </w:p>
        </w:tc>
        <w:tc>
          <w:tcPr>
            <w:tcW w:w="7110" w:type="dxa"/>
            <w:vAlign w:val="center"/>
          </w:tcPr>
          <w:p w14:paraId="3B05BFD7" w14:textId="77777777" w:rsidR="00E01166" w:rsidRDefault="00E01166" w:rsidP="0043170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RS"/>
              </w:rPr>
            </w:pPr>
          </w:p>
        </w:tc>
      </w:tr>
      <w:tr w:rsidR="00E01166" w14:paraId="45AB9FA5" w14:textId="77777777" w:rsidTr="004317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0" w:type="dxa"/>
            <w:vAlign w:val="center"/>
          </w:tcPr>
          <w:p w14:paraId="407706C7" w14:textId="77777777" w:rsidR="00E01166" w:rsidRPr="00676E22" w:rsidRDefault="00E01166" w:rsidP="004317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676E22">
              <w:rPr>
                <w:rFonts w:ascii="Times New Roman" w:hAnsi="Times New Roman" w:cs="Times New Roman"/>
                <w:lang w:val="sr-Cyrl-RS"/>
              </w:rPr>
              <w:t>ПОРЕЗ:</w:t>
            </w:r>
          </w:p>
        </w:tc>
        <w:tc>
          <w:tcPr>
            <w:tcW w:w="7110" w:type="dxa"/>
            <w:vAlign w:val="center"/>
          </w:tcPr>
          <w:p w14:paraId="314BD809" w14:textId="77777777" w:rsidR="00E01166" w:rsidRDefault="00E01166" w:rsidP="0043170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E01166" w14:paraId="2FAD8420" w14:textId="77777777" w:rsidTr="004317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0" w:type="dxa"/>
            <w:vAlign w:val="center"/>
          </w:tcPr>
          <w:p w14:paraId="641856A1" w14:textId="77777777" w:rsidR="00E01166" w:rsidRPr="00676E22" w:rsidRDefault="00E01166" w:rsidP="00431703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676E22">
              <w:rPr>
                <w:rFonts w:ascii="Times New Roman" w:hAnsi="Times New Roman" w:cs="Times New Roman"/>
                <w:lang w:val="sr-Cyrl-RS"/>
              </w:rPr>
              <w:t>УКУПНА ПРЕМИЈА СА ПОРЕЗОМ:</w:t>
            </w:r>
          </w:p>
        </w:tc>
        <w:tc>
          <w:tcPr>
            <w:tcW w:w="7110" w:type="dxa"/>
            <w:vAlign w:val="center"/>
          </w:tcPr>
          <w:p w14:paraId="14C04897" w14:textId="77777777" w:rsidR="00E01166" w:rsidRDefault="00E01166" w:rsidP="0043170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2EB28D1A" w14:textId="77777777" w:rsidR="00486364" w:rsidRDefault="00486364" w:rsidP="004863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12DBF13F" w14:textId="77777777" w:rsidR="00D32809" w:rsidRPr="00D32809" w:rsidRDefault="00D32809" w:rsidP="004863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</w:rPr>
      </w:pPr>
    </w:p>
    <w:sectPr w:rsidR="00D32809" w:rsidRPr="00D32809" w:rsidSect="00274D34">
      <w:footerReference w:type="default" r:id="rId8"/>
      <w:pgSz w:w="16834" w:h="11909" w:orient="landscape" w:code="9"/>
      <w:pgMar w:top="1411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AAC90" w14:textId="77777777" w:rsidR="004B3D2F" w:rsidRDefault="004B3D2F" w:rsidP="008C6968">
      <w:pPr>
        <w:spacing w:after="0" w:line="240" w:lineRule="auto"/>
      </w:pPr>
      <w:r>
        <w:separator/>
      </w:r>
    </w:p>
  </w:endnote>
  <w:endnote w:type="continuationSeparator" w:id="0">
    <w:p w14:paraId="4C94D884" w14:textId="77777777" w:rsidR="004B3D2F" w:rsidRDefault="004B3D2F" w:rsidP="008C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600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CFA7CC" w14:textId="77777777" w:rsidR="00CB378F" w:rsidRDefault="00CB37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3E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164F77B" w14:textId="77777777" w:rsidR="00CB378F" w:rsidRDefault="00CB3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80277" w14:textId="77777777" w:rsidR="004B3D2F" w:rsidRDefault="004B3D2F" w:rsidP="008C6968">
      <w:pPr>
        <w:spacing w:after="0" w:line="240" w:lineRule="auto"/>
      </w:pPr>
      <w:r>
        <w:separator/>
      </w:r>
    </w:p>
  </w:footnote>
  <w:footnote w:type="continuationSeparator" w:id="0">
    <w:p w14:paraId="07E6C40F" w14:textId="77777777" w:rsidR="004B3D2F" w:rsidRDefault="004B3D2F" w:rsidP="008C6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</w:abstractNum>
  <w:abstractNum w:abstractNumId="1" w15:restartNumberingAfterBreak="0">
    <w:nsid w:val="05250874"/>
    <w:multiLevelType w:val="hybridMultilevel"/>
    <w:tmpl w:val="0EB6D9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6242C"/>
    <w:multiLevelType w:val="hybridMultilevel"/>
    <w:tmpl w:val="155859C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24006"/>
    <w:multiLevelType w:val="multilevel"/>
    <w:tmpl w:val="E9224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513E7D83"/>
    <w:multiLevelType w:val="multilevel"/>
    <w:tmpl w:val="327AE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58E05798"/>
    <w:multiLevelType w:val="hybridMultilevel"/>
    <w:tmpl w:val="B752583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96E1F"/>
    <w:multiLevelType w:val="hybridMultilevel"/>
    <w:tmpl w:val="0ED8BE0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809F1"/>
    <w:multiLevelType w:val="hybridMultilevel"/>
    <w:tmpl w:val="2B06E30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056182">
    <w:abstractNumId w:val="7"/>
  </w:num>
  <w:num w:numId="2" w16cid:durableId="811555354">
    <w:abstractNumId w:val="7"/>
  </w:num>
  <w:num w:numId="3" w16cid:durableId="2029990423">
    <w:abstractNumId w:val="4"/>
  </w:num>
  <w:num w:numId="4" w16cid:durableId="1116749140">
    <w:abstractNumId w:val="3"/>
  </w:num>
  <w:num w:numId="5" w16cid:durableId="1323043426">
    <w:abstractNumId w:val="5"/>
  </w:num>
  <w:num w:numId="6" w16cid:durableId="705908257">
    <w:abstractNumId w:val="6"/>
  </w:num>
  <w:num w:numId="7" w16cid:durableId="47726959">
    <w:abstractNumId w:val="2"/>
  </w:num>
  <w:num w:numId="8" w16cid:durableId="1116099394">
    <w:abstractNumId w:val="0"/>
  </w:num>
  <w:num w:numId="9" w16cid:durableId="125011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5C"/>
    <w:rsid w:val="0000187E"/>
    <w:rsid w:val="00001E11"/>
    <w:rsid w:val="000054BF"/>
    <w:rsid w:val="000059A5"/>
    <w:rsid w:val="00005D5D"/>
    <w:rsid w:val="000070EE"/>
    <w:rsid w:val="000072B8"/>
    <w:rsid w:val="00013213"/>
    <w:rsid w:val="0001392E"/>
    <w:rsid w:val="0001469A"/>
    <w:rsid w:val="000179BB"/>
    <w:rsid w:val="00021256"/>
    <w:rsid w:val="00022EFD"/>
    <w:rsid w:val="00023EA5"/>
    <w:rsid w:val="0002435C"/>
    <w:rsid w:val="0002453C"/>
    <w:rsid w:val="000251AF"/>
    <w:rsid w:val="000317FB"/>
    <w:rsid w:val="0003286B"/>
    <w:rsid w:val="00034A19"/>
    <w:rsid w:val="00035346"/>
    <w:rsid w:val="000354F8"/>
    <w:rsid w:val="00040B4D"/>
    <w:rsid w:val="00045BBA"/>
    <w:rsid w:val="00050443"/>
    <w:rsid w:val="000517DA"/>
    <w:rsid w:val="00051E88"/>
    <w:rsid w:val="00052C24"/>
    <w:rsid w:val="0005352B"/>
    <w:rsid w:val="00056D53"/>
    <w:rsid w:val="000573E9"/>
    <w:rsid w:val="000644E8"/>
    <w:rsid w:val="00066727"/>
    <w:rsid w:val="00072F9D"/>
    <w:rsid w:val="00074E95"/>
    <w:rsid w:val="0007509C"/>
    <w:rsid w:val="000759DD"/>
    <w:rsid w:val="0007623A"/>
    <w:rsid w:val="00082ECD"/>
    <w:rsid w:val="00085007"/>
    <w:rsid w:val="000852EF"/>
    <w:rsid w:val="00085E3F"/>
    <w:rsid w:val="00091933"/>
    <w:rsid w:val="00091B36"/>
    <w:rsid w:val="00093713"/>
    <w:rsid w:val="000A171F"/>
    <w:rsid w:val="000A3662"/>
    <w:rsid w:val="000A3704"/>
    <w:rsid w:val="000A3989"/>
    <w:rsid w:val="000A6EF3"/>
    <w:rsid w:val="000B0F61"/>
    <w:rsid w:val="000B2DC0"/>
    <w:rsid w:val="000C3E43"/>
    <w:rsid w:val="000D2D88"/>
    <w:rsid w:val="000D39FB"/>
    <w:rsid w:val="000D4FE2"/>
    <w:rsid w:val="000D67C1"/>
    <w:rsid w:val="000E1521"/>
    <w:rsid w:val="000E2127"/>
    <w:rsid w:val="000E6438"/>
    <w:rsid w:val="000F1F82"/>
    <w:rsid w:val="000F4D31"/>
    <w:rsid w:val="000F6661"/>
    <w:rsid w:val="000F67C4"/>
    <w:rsid w:val="000F7CD6"/>
    <w:rsid w:val="001005E7"/>
    <w:rsid w:val="00100AD9"/>
    <w:rsid w:val="0010355C"/>
    <w:rsid w:val="00107359"/>
    <w:rsid w:val="00107748"/>
    <w:rsid w:val="00111DCF"/>
    <w:rsid w:val="00113999"/>
    <w:rsid w:val="00115A06"/>
    <w:rsid w:val="0011684D"/>
    <w:rsid w:val="00121CE0"/>
    <w:rsid w:val="00123FF6"/>
    <w:rsid w:val="001261F1"/>
    <w:rsid w:val="00126B6B"/>
    <w:rsid w:val="00131F89"/>
    <w:rsid w:val="00132EE2"/>
    <w:rsid w:val="001335D3"/>
    <w:rsid w:val="00133A06"/>
    <w:rsid w:val="00135441"/>
    <w:rsid w:val="00136ADD"/>
    <w:rsid w:val="00140DF9"/>
    <w:rsid w:val="00145445"/>
    <w:rsid w:val="001512CF"/>
    <w:rsid w:val="00154993"/>
    <w:rsid w:val="001559F7"/>
    <w:rsid w:val="00155C6A"/>
    <w:rsid w:val="00156607"/>
    <w:rsid w:val="00156A45"/>
    <w:rsid w:val="00166095"/>
    <w:rsid w:val="00170042"/>
    <w:rsid w:val="00170534"/>
    <w:rsid w:val="00172971"/>
    <w:rsid w:val="00176893"/>
    <w:rsid w:val="00183F3F"/>
    <w:rsid w:val="00186B69"/>
    <w:rsid w:val="00192F00"/>
    <w:rsid w:val="001973E2"/>
    <w:rsid w:val="001A18A3"/>
    <w:rsid w:val="001A2025"/>
    <w:rsid w:val="001A2494"/>
    <w:rsid w:val="001A3A46"/>
    <w:rsid w:val="001A56F2"/>
    <w:rsid w:val="001A7B3A"/>
    <w:rsid w:val="001B7120"/>
    <w:rsid w:val="001C1525"/>
    <w:rsid w:val="001C5FA3"/>
    <w:rsid w:val="001C6B23"/>
    <w:rsid w:val="001C6C17"/>
    <w:rsid w:val="001C7B58"/>
    <w:rsid w:val="001C7C19"/>
    <w:rsid w:val="001D0382"/>
    <w:rsid w:val="001D0791"/>
    <w:rsid w:val="001D21F9"/>
    <w:rsid w:val="001D42CF"/>
    <w:rsid w:val="001D6722"/>
    <w:rsid w:val="001D69FE"/>
    <w:rsid w:val="001E0CB3"/>
    <w:rsid w:val="001E3543"/>
    <w:rsid w:val="001E5298"/>
    <w:rsid w:val="001E5FFF"/>
    <w:rsid w:val="001F0875"/>
    <w:rsid w:val="001F09DD"/>
    <w:rsid w:val="001F4300"/>
    <w:rsid w:val="001F4C68"/>
    <w:rsid w:val="001F55CD"/>
    <w:rsid w:val="001F55E4"/>
    <w:rsid w:val="002019BB"/>
    <w:rsid w:val="0020302B"/>
    <w:rsid w:val="002118C3"/>
    <w:rsid w:val="00212C5D"/>
    <w:rsid w:val="002142CE"/>
    <w:rsid w:val="00220379"/>
    <w:rsid w:val="00220FE7"/>
    <w:rsid w:val="00221CF5"/>
    <w:rsid w:val="00222415"/>
    <w:rsid w:val="00222680"/>
    <w:rsid w:val="00223280"/>
    <w:rsid w:val="002252E9"/>
    <w:rsid w:val="00226FAA"/>
    <w:rsid w:val="00227C67"/>
    <w:rsid w:val="00230622"/>
    <w:rsid w:val="00231BE3"/>
    <w:rsid w:val="002326CB"/>
    <w:rsid w:val="002341D3"/>
    <w:rsid w:val="00237B55"/>
    <w:rsid w:val="00237F8A"/>
    <w:rsid w:val="00241B1D"/>
    <w:rsid w:val="00241FF2"/>
    <w:rsid w:val="00243A25"/>
    <w:rsid w:val="00243B17"/>
    <w:rsid w:val="002471DE"/>
    <w:rsid w:val="0025275B"/>
    <w:rsid w:val="0025359F"/>
    <w:rsid w:val="002536F5"/>
    <w:rsid w:val="0025512F"/>
    <w:rsid w:val="00260AF0"/>
    <w:rsid w:val="00262D9C"/>
    <w:rsid w:val="00263027"/>
    <w:rsid w:val="00264B3C"/>
    <w:rsid w:val="0026556F"/>
    <w:rsid w:val="00265F6F"/>
    <w:rsid w:val="00274D34"/>
    <w:rsid w:val="00275785"/>
    <w:rsid w:val="00280D33"/>
    <w:rsid w:val="00281B04"/>
    <w:rsid w:val="00281BE0"/>
    <w:rsid w:val="00282D19"/>
    <w:rsid w:val="00283446"/>
    <w:rsid w:val="00285A08"/>
    <w:rsid w:val="00285FA2"/>
    <w:rsid w:val="00291024"/>
    <w:rsid w:val="0029349C"/>
    <w:rsid w:val="00295A9F"/>
    <w:rsid w:val="00296116"/>
    <w:rsid w:val="00297BAD"/>
    <w:rsid w:val="00297F83"/>
    <w:rsid w:val="002A0C40"/>
    <w:rsid w:val="002A10C0"/>
    <w:rsid w:val="002A2EC3"/>
    <w:rsid w:val="002A38BD"/>
    <w:rsid w:val="002A3F1F"/>
    <w:rsid w:val="002A69FB"/>
    <w:rsid w:val="002A7EE7"/>
    <w:rsid w:val="002B0A7E"/>
    <w:rsid w:val="002B4F3F"/>
    <w:rsid w:val="002B64E1"/>
    <w:rsid w:val="002B7BC4"/>
    <w:rsid w:val="002C1044"/>
    <w:rsid w:val="002C3670"/>
    <w:rsid w:val="002C4100"/>
    <w:rsid w:val="002C4A94"/>
    <w:rsid w:val="002D3C4B"/>
    <w:rsid w:val="002D4200"/>
    <w:rsid w:val="002D4294"/>
    <w:rsid w:val="002D52F0"/>
    <w:rsid w:val="002D6342"/>
    <w:rsid w:val="002D6844"/>
    <w:rsid w:val="002D6E4E"/>
    <w:rsid w:val="002D7FE5"/>
    <w:rsid w:val="002E50DE"/>
    <w:rsid w:val="002E65F8"/>
    <w:rsid w:val="002E78FE"/>
    <w:rsid w:val="002F119B"/>
    <w:rsid w:val="002F1CD8"/>
    <w:rsid w:val="002F2549"/>
    <w:rsid w:val="00301DE2"/>
    <w:rsid w:val="00301FD6"/>
    <w:rsid w:val="0030223F"/>
    <w:rsid w:val="0030242B"/>
    <w:rsid w:val="00302725"/>
    <w:rsid w:val="00305857"/>
    <w:rsid w:val="0030738B"/>
    <w:rsid w:val="0030764D"/>
    <w:rsid w:val="00321792"/>
    <w:rsid w:val="0032421F"/>
    <w:rsid w:val="003258C6"/>
    <w:rsid w:val="00325FFB"/>
    <w:rsid w:val="003317EE"/>
    <w:rsid w:val="0033227D"/>
    <w:rsid w:val="00332BC6"/>
    <w:rsid w:val="0033575B"/>
    <w:rsid w:val="00335863"/>
    <w:rsid w:val="00340B92"/>
    <w:rsid w:val="00340E14"/>
    <w:rsid w:val="003439D1"/>
    <w:rsid w:val="003444A9"/>
    <w:rsid w:val="00344DF7"/>
    <w:rsid w:val="00345CED"/>
    <w:rsid w:val="00350279"/>
    <w:rsid w:val="003507FD"/>
    <w:rsid w:val="00350A88"/>
    <w:rsid w:val="003510EE"/>
    <w:rsid w:val="00353A51"/>
    <w:rsid w:val="00355760"/>
    <w:rsid w:val="003566D0"/>
    <w:rsid w:val="0035735F"/>
    <w:rsid w:val="003602F2"/>
    <w:rsid w:val="003610E5"/>
    <w:rsid w:val="003626E9"/>
    <w:rsid w:val="003700A4"/>
    <w:rsid w:val="003702FC"/>
    <w:rsid w:val="00374A7E"/>
    <w:rsid w:val="00375E88"/>
    <w:rsid w:val="00377BB6"/>
    <w:rsid w:val="003821D2"/>
    <w:rsid w:val="00383E02"/>
    <w:rsid w:val="003852DD"/>
    <w:rsid w:val="00386517"/>
    <w:rsid w:val="003869F6"/>
    <w:rsid w:val="003920FF"/>
    <w:rsid w:val="00393AA5"/>
    <w:rsid w:val="003A0EB3"/>
    <w:rsid w:val="003A1D31"/>
    <w:rsid w:val="003A1E7A"/>
    <w:rsid w:val="003B0347"/>
    <w:rsid w:val="003B147C"/>
    <w:rsid w:val="003B3804"/>
    <w:rsid w:val="003B6057"/>
    <w:rsid w:val="003B6499"/>
    <w:rsid w:val="003B7AEF"/>
    <w:rsid w:val="003B7CE7"/>
    <w:rsid w:val="003C155E"/>
    <w:rsid w:val="003C4B07"/>
    <w:rsid w:val="003C51D9"/>
    <w:rsid w:val="003C6AE9"/>
    <w:rsid w:val="003D0E34"/>
    <w:rsid w:val="003D34C7"/>
    <w:rsid w:val="003D677F"/>
    <w:rsid w:val="003D682B"/>
    <w:rsid w:val="003D764C"/>
    <w:rsid w:val="003E5AD3"/>
    <w:rsid w:val="003E6774"/>
    <w:rsid w:val="003F1539"/>
    <w:rsid w:val="003F6099"/>
    <w:rsid w:val="003F6480"/>
    <w:rsid w:val="00400E80"/>
    <w:rsid w:val="00401D39"/>
    <w:rsid w:val="0040274B"/>
    <w:rsid w:val="0040759F"/>
    <w:rsid w:val="004079C3"/>
    <w:rsid w:val="00414E36"/>
    <w:rsid w:val="00415A30"/>
    <w:rsid w:val="00415B45"/>
    <w:rsid w:val="00415B63"/>
    <w:rsid w:val="00415EB3"/>
    <w:rsid w:val="004160D6"/>
    <w:rsid w:val="00417FC8"/>
    <w:rsid w:val="00420B3D"/>
    <w:rsid w:val="00422865"/>
    <w:rsid w:val="004234D5"/>
    <w:rsid w:val="00423E2E"/>
    <w:rsid w:val="004244CD"/>
    <w:rsid w:val="00430955"/>
    <w:rsid w:val="00431703"/>
    <w:rsid w:val="00433BB5"/>
    <w:rsid w:val="00434039"/>
    <w:rsid w:val="0043489A"/>
    <w:rsid w:val="00436A2F"/>
    <w:rsid w:val="00436F06"/>
    <w:rsid w:val="0044161D"/>
    <w:rsid w:val="0044344F"/>
    <w:rsid w:val="00444538"/>
    <w:rsid w:val="0044484B"/>
    <w:rsid w:val="00446896"/>
    <w:rsid w:val="00452C46"/>
    <w:rsid w:val="00457FE7"/>
    <w:rsid w:val="004624F1"/>
    <w:rsid w:val="00462503"/>
    <w:rsid w:val="00463B38"/>
    <w:rsid w:val="00464CF8"/>
    <w:rsid w:val="0046566A"/>
    <w:rsid w:val="00466B83"/>
    <w:rsid w:val="00467C4F"/>
    <w:rsid w:val="00467D3E"/>
    <w:rsid w:val="0047281E"/>
    <w:rsid w:val="00472CE9"/>
    <w:rsid w:val="00473EC8"/>
    <w:rsid w:val="00475745"/>
    <w:rsid w:val="00475822"/>
    <w:rsid w:val="00480A8F"/>
    <w:rsid w:val="00480F48"/>
    <w:rsid w:val="004859CD"/>
    <w:rsid w:val="00486149"/>
    <w:rsid w:val="00486364"/>
    <w:rsid w:val="00487849"/>
    <w:rsid w:val="00490692"/>
    <w:rsid w:val="004919C3"/>
    <w:rsid w:val="004919F1"/>
    <w:rsid w:val="00491D10"/>
    <w:rsid w:val="00494683"/>
    <w:rsid w:val="0049597C"/>
    <w:rsid w:val="00497975"/>
    <w:rsid w:val="004A0F29"/>
    <w:rsid w:val="004A1B29"/>
    <w:rsid w:val="004A22EA"/>
    <w:rsid w:val="004A53B9"/>
    <w:rsid w:val="004A571D"/>
    <w:rsid w:val="004A5BD4"/>
    <w:rsid w:val="004A6323"/>
    <w:rsid w:val="004A78B8"/>
    <w:rsid w:val="004B3690"/>
    <w:rsid w:val="004B3D2F"/>
    <w:rsid w:val="004B46AA"/>
    <w:rsid w:val="004B5CB2"/>
    <w:rsid w:val="004B6F2A"/>
    <w:rsid w:val="004B762B"/>
    <w:rsid w:val="004B7C89"/>
    <w:rsid w:val="004C04FD"/>
    <w:rsid w:val="004C0EED"/>
    <w:rsid w:val="004C17BB"/>
    <w:rsid w:val="004C184A"/>
    <w:rsid w:val="004C244C"/>
    <w:rsid w:val="004C319C"/>
    <w:rsid w:val="004C5684"/>
    <w:rsid w:val="004C7858"/>
    <w:rsid w:val="004D0F02"/>
    <w:rsid w:val="004D1353"/>
    <w:rsid w:val="004D1E7C"/>
    <w:rsid w:val="004D2264"/>
    <w:rsid w:val="004D353C"/>
    <w:rsid w:val="004D496C"/>
    <w:rsid w:val="004D55E7"/>
    <w:rsid w:val="004D64A1"/>
    <w:rsid w:val="004D7A4B"/>
    <w:rsid w:val="004D7D12"/>
    <w:rsid w:val="004E15F8"/>
    <w:rsid w:val="004E19B8"/>
    <w:rsid w:val="004E2C9C"/>
    <w:rsid w:val="004E3217"/>
    <w:rsid w:val="004E3219"/>
    <w:rsid w:val="004E5C58"/>
    <w:rsid w:val="004E6153"/>
    <w:rsid w:val="004E6355"/>
    <w:rsid w:val="004E6685"/>
    <w:rsid w:val="004E71CD"/>
    <w:rsid w:val="004F037D"/>
    <w:rsid w:val="004F21F1"/>
    <w:rsid w:val="004F2836"/>
    <w:rsid w:val="004F4791"/>
    <w:rsid w:val="004F5BCB"/>
    <w:rsid w:val="004F7595"/>
    <w:rsid w:val="00500BA6"/>
    <w:rsid w:val="00502068"/>
    <w:rsid w:val="005100A5"/>
    <w:rsid w:val="00510E2D"/>
    <w:rsid w:val="005110DC"/>
    <w:rsid w:val="00515E76"/>
    <w:rsid w:val="00522266"/>
    <w:rsid w:val="00523E6B"/>
    <w:rsid w:val="00524793"/>
    <w:rsid w:val="00527704"/>
    <w:rsid w:val="00531018"/>
    <w:rsid w:val="00532157"/>
    <w:rsid w:val="00535ACD"/>
    <w:rsid w:val="00541E3B"/>
    <w:rsid w:val="005436C3"/>
    <w:rsid w:val="00545FAC"/>
    <w:rsid w:val="00547677"/>
    <w:rsid w:val="005505C9"/>
    <w:rsid w:val="0055216A"/>
    <w:rsid w:val="00553E3E"/>
    <w:rsid w:val="005607D7"/>
    <w:rsid w:val="00561109"/>
    <w:rsid w:val="00561F82"/>
    <w:rsid w:val="00572B82"/>
    <w:rsid w:val="00577D8C"/>
    <w:rsid w:val="00582088"/>
    <w:rsid w:val="00582DA9"/>
    <w:rsid w:val="00583462"/>
    <w:rsid w:val="005838BA"/>
    <w:rsid w:val="00590E35"/>
    <w:rsid w:val="005920A8"/>
    <w:rsid w:val="0059239A"/>
    <w:rsid w:val="0059431D"/>
    <w:rsid w:val="005951F1"/>
    <w:rsid w:val="0059593A"/>
    <w:rsid w:val="005A07F0"/>
    <w:rsid w:val="005A3334"/>
    <w:rsid w:val="005A3F6A"/>
    <w:rsid w:val="005A4756"/>
    <w:rsid w:val="005A4D67"/>
    <w:rsid w:val="005A56D6"/>
    <w:rsid w:val="005A659F"/>
    <w:rsid w:val="005A6EE1"/>
    <w:rsid w:val="005A7CBC"/>
    <w:rsid w:val="005A7E97"/>
    <w:rsid w:val="005B0049"/>
    <w:rsid w:val="005B0B92"/>
    <w:rsid w:val="005B0BB7"/>
    <w:rsid w:val="005B19F3"/>
    <w:rsid w:val="005B36A8"/>
    <w:rsid w:val="005B3D73"/>
    <w:rsid w:val="005B40F2"/>
    <w:rsid w:val="005B5985"/>
    <w:rsid w:val="005B5D2F"/>
    <w:rsid w:val="005B703C"/>
    <w:rsid w:val="005B789A"/>
    <w:rsid w:val="005B78F7"/>
    <w:rsid w:val="005C0767"/>
    <w:rsid w:val="005C2E08"/>
    <w:rsid w:val="005C358A"/>
    <w:rsid w:val="005C4A8B"/>
    <w:rsid w:val="005C51ED"/>
    <w:rsid w:val="005C5E66"/>
    <w:rsid w:val="005C7662"/>
    <w:rsid w:val="005D4FA6"/>
    <w:rsid w:val="005D6396"/>
    <w:rsid w:val="005D7CDD"/>
    <w:rsid w:val="005E054E"/>
    <w:rsid w:val="005E0AC0"/>
    <w:rsid w:val="005E2A6E"/>
    <w:rsid w:val="005E4C21"/>
    <w:rsid w:val="005E7D27"/>
    <w:rsid w:val="005E7D50"/>
    <w:rsid w:val="005F4D2E"/>
    <w:rsid w:val="005F74BE"/>
    <w:rsid w:val="005F772F"/>
    <w:rsid w:val="005F7CB2"/>
    <w:rsid w:val="005F7F31"/>
    <w:rsid w:val="00602916"/>
    <w:rsid w:val="00603DE2"/>
    <w:rsid w:val="00604345"/>
    <w:rsid w:val="006047B2"/>
    <w:rsid w:val="006051B8"/>
    <w:rsid w:val="00606980"/>
    <w:rsid w:val="00616766"/>
    <w:rsid w:val="0062047F"/>
    <w:rsid w:val="0062212E"/>
    <w:rsid w:val="0062564B"/>
    <w:rsid w:val="00626AE9"/>
    <w:rsid w:val="00631FEF"/>
    <w:rsid w:val="00632852"/>
    <w:rsid w:val="00633FF2"/>
    <w:rsid w:val="006342FB"/>
    <w:rsid w:val="00636277"/>
    <w:rsid w:val="00636ACA"/>
    <w:rsid w:val="00640825"/>
    <w:rsid w:val="006409C1"/>
    <w:rsid w:val="00643BC0"/>
    <w:rsid w:val="00644298"/>
    <w:rsid w:val="00645256"/>
    <w:rsid w:val="00645BC8"/>
    <w:rsid w:val="00646C56"/>
    <w:rsid w:val="00647291"/>
    <w:rsid w:val="00653C68"/>
    <w:rsid w:val="006554F9"/>
    <w:rsid w:val="0066064A"/>
    <w:rsid w:val="006639B2"/>
    <w:rsid w:val="00663DCB"/>
    <w:rsid w:val="006644DE"/>
    <w:rsid w:val="00664A3D"/>
    <w:rsid w:val="006654EA"/>
    <w:rsid w:val="006672C5"/>
    <w:rsid w:val="0067016B"/>
    <w:rsid w:val="00670781"/>
    <w:rsid w:val="00673C13"/>
    <w:rsid w:val="006740FB"/>
    <w:rsid w:val="00674B49"/>
    <w:rsid w:val="0067638B"/>
    <w:rsid w:val="00676FE3"/>
    <w:rsid w:val="00677452"/>
    <w:rsid w:val="006777A7"/>
    <w:rsid w:val="006777B5"/>
    <w:rsid w:val="00686F55"/>
    <w:rsid w:val="0069468D"/>
    <w:rsid w:val="00695034"/>
    <w:rsid w:val="00695CBE"/>
    <w:rsid w:val="006961DB"/>
    <w:rsid w:val="006A06C0"/>
    <w:rsid w:val="006A2DD3"/>
    <w:rsid w:val="006A4D99"/>
    <w:rsid w:val="006A706D"/>
    <w:rsid w:val="006B18AF"/>
    <w:rsid w:val="006B1A3A"/>
    <w:rsid w:val="006B33E9"/>
    <w:rsid w:val="006B4641"/>
    <w:rsid w:val="006B499E"/>
    <w:rsid w:val="006B51E0"/>
    <w:rsid w:val="006B681F"/>
    <w:rsid w:val="006C1C37"/>
    <w:rsid w:val="006C20AC"/>
    <w:rsid w:val="006C2B03"/>
    <w:rsid w:val="006C35B0"/>
    <w:rsid w:val="006D1241"/>
    <w:rsid w:val="006D3BD3"/>
    <w:rsid w:val="006D7B2D"/>
    <w:rsid w:val="006E187B"/>
    <w:rsid w:val="006E7185"/>
    <w:rsid w:val="006F1CE4"/>
    <w:rsid w:val="006F27F2"/>
    <w:rsid w:val="006F2C68"/>
    <w:rsid w:val="006F70B3"/>
    <w:rsid w:val="006F71E5"/>
    <w:rsid w:val="006F7C6F"/>
    <w:rsid w:val="00700743"/>
    <w:rsid w:val="007052BF"/>
    <w:rsid w:val="00707E6E"/>
    <w:rsid w:val="00716941"/>
    <w:rsid w:val="00716C28"/>
    <w:rsid w:val="00717005"/>
    <w:rsid w:val="007205CB"/>
    <w:rsid w:val="00720811"/>
    <w:rsid w:val="00725EC4"/>
    <w:rsid w:val="00726547"/>
    <w:rsid w:val="00727C3D"/>
    <w:rsid w:val="00731D97"/>
    <w:rsid w:val="0073374D"/>
    <w:rsid w:val="0073398F"/>
    <w:rsid w:val="00735696"/>
    <w:rsid w:val="00735BA3"/>
    <w:rsid w:val="0073630E"/>
    <w:rsid w:val="00736486"/>
    <w:rsid w:val="007424DA"/>
    <w:rsid w:val="00742C56"/>
    <w:rsid w:val="00744520"/>
    <w:rsid w:val="007465CE"/>
    <w:rsid w:val="00747FE3"/>
    <w:rsid w:val="007520EE"/>
    <w:rsid w:val="0075220E"/>
    <w:rsid w:val="00752BD8"/>
    <w:rsid w:val="00753903"/>
    <w:rsid w:val="007547EF"/>
    <w:rsid w:val="00755563"/>
    <w:rsid w:val="00756210"/>
    <w:rsid w:val="00761021"/>
    <w:rsid w:val="00761163"/>
    <w:rsid w:val="007633D1"/>
    <w:rsid w:val="0076476A"/>
    <w:rsid w:val="0077287D"/>
    <w:rsid w:val="00772E04"/>
    <w:rsid w:val="00773CCE"/>
    <w:rsid w:val="00777AF1"/>
    <w:rsid w:val="00780057"/>
    <w:rsid w:val="007803CA"/>
    <w:rsid w:val="00780C1B"/>
    <w:rsid w:val="007826C2"/>
    <w:rsid w:val="00783D3C"/>
    <w:rsid w:val="00784C38"/>
    <w:rsid w:val="00785157"/>
    <w:rsid w:val="00785308"/>
    <w:rsid w:val="007857A0"/>
    <w:rsid w:val="00786962"/>
    <w:rsid w:val="00790E57"/>
    <w:rsid w:val="00792F9A"/>
    <w:rsid w:val="00796B74"/>
    <w:rsid w:val="007A0E8F"/>
    <w:rsid w:val="007A187E"/>
    <w:rsid w:val="007A3D2F"/>
    <w:rsid w:val="007A5847"/>
    <w:rsid w:val="007A7180"/>
    <w:rsid w:val="007A7570"/>
    <w:rsid w:val="007B115B"/>
    <w:rsid w:val="007B1543"/>
    <w:rsid w:val="007B214B"/>
    <w:rsid w:val="007B252A"/>
    <w:rsid w:val="007B4C6A"/>
    <w:rsid w:val="007B5762"/>
    <w:rsid w:val="007C2089"/>
    <w:rsid w:val="007C31F9"/>
    <w:rsid w:val="007C321F"/>
    <w:rsid w:val="007C57EB"/>
    <w:rsid w:val="007C7F70"/>
    <w:rsid w:val="007D027F"/>
    <w:rsid w:val="007D3DB6"/>
    <w:rsid w:val="007D3F22"/>
    <w:rsid w:val="007D6C7A"/>
    <w:rsid w:val="007E675F"/>
    <w:rsid w:val="007F014D"/>
    <w:rsid w:val="007F695A"/>
    <w:rsid w:val="007F7C18"/>
    <w:rsid w:val="00804970"/>
    <w:rsid w:val="00804FA3"/>
    <w:rsid w:val="00805BA6"/>
    <w:rsid w:val="00807FE6"/>
    <w:rsid w:val="00810AFA"/>
    <w:rsid w:val="00811F8D"/>
    <w:rsid w:val="00812C97"/>
    <w:rsid w:val="008167FF"/>
    <w:rsid w:val="00816C43"/>
    <w:rsid w:val="00817AAC"/>
    <w:rsid w:val="008200CA"/>
    <w:rsid w:val="00822E42"/>
    <w:rsid w:val="008302BC"/>
    <w:rsid w:val="0083125E"/>
    <w:rsid w:val="00833459"/>
    <w:rsid w:val="0083747C"/>
    <w:rsid w:val="008374B0"/>
    <w:rsid w:val="008401D1"/>
    <w:rsid w:val="008401F1"/>
    <w:rsid w:val="0084041D"/>
    <w:rsid w:val="008439E9"/>
    <w:rsid w:val="0084523D"/>
    <w:rsid w:val="00845FBF"/>
    <w:rsid w:val="00846E0C"/>
    <w:rsid w:val="0084729C"/>
    <w:rsid w:val="00847F01"/>
    <w:rsid w:val="00852D0E"/>
    <w:rsid w:val="008553FE"/>
    <w:rsid w:val="008565BB"/>
    <w:rsid w:val="00856F4E"/>
    <w:rsid w:val="0085708A"/>
    <w:rsid w:val="0086177F"/>
    <w:rsid w:val="0086246D"/>
    <w:rsid w:val="00865603"/>
    <w:rsid w:val="00866BFF"/>
    <w:rsid w:val="008708A0"/>
    <w:rsid w:val="00870D38"/>
    <w:rsid w:val="0087186B"/>
    <w:rsid w:val="00874AF7"/>
    <w:rsid w:val="00874D6A"/>
    <w:rsid w:val="008768F4"/>
    <w:rsid w:val="00876FE3"/>
    <w:rsid w:val="00877F28"/>
    <w:rsid w:val="00881F8E"/>
    <w:rsid w:val="00884140"/>
    <w:rsid w:val="00891617"/>
    <w:rsid w:val="00892093"/>
    <w:rsid w:val="00892706"/>
    <w:rsid w:val="00893726"/>
    <w:rsid w:val="00893A61"/>
    <w:rsid w:val="008A1503"/>
    <w:rsid w:val="008A3727"/>
    <w:rsid w:val="008A5490"/>
    <w:rsid w:val="008B744E"/>
    <w:rsid w:val="008C1CE8"/>
    <w:rsid w:val="008C3556"/>
    <w:rsid w:val="008C602B"/>
    <w:rsid w:val="008C60AA"/>
    <w:rsid w:val="008C6968"/>
    <w:rsid w:val="008C71A4"/>
    <w:rsid w:val="008C7FFC"/>
    <w:rsid w:val="008D1484"/>
    <w:rsid w:val="008D14AA"/>
    <w:rsid w:val="008D2FDD"/>
    <w:rsid w:val="008D3CE2"/>
    <w:rsid w:val="008D5561"/>
    <w:rsid w:val="008D6D15"/>
    <w:rsid w:val="008E045A"/>
    <w:rsid w:val="008E55D5"/>
    <w:rsid w:val="008E615C"/>
    <w:rsid w:val="008F038E"/>
    <w:rsid w:val="008F0E1C"/>
    <w:rsid w:val="008F1949"/>
    <w:rsid w:val="008F2923"/>
    <w:rsid w:val="00900407"/>
    <w:rsid w:val="0090160F"/>
    <w:rsid w:val="00901BDE"/>
    <w:rsid w:val="009026D5"/>
    <w:rsid w:val="009046E4"/>
    <w:rsid w:val="00905FD7"/>
    <w:rsid w:val="00907430"/>
    <w:rsid w:val="00907AC4"/>
    <w:rsid w:val="00913F3E"/>
    <w:rsid w:val="0091409A"/>
    <w:rsid w:val="0091571D"/>
    <w:rsid w:val="0091628E"/>
    <w:rsid w:val="00920197"/>
    <w:rsid w:val="00920276"/>
    <w:rsid w:val="00920B64"/>
    <w:rsid w:val="00922B77"/>
    <w:rsid w:val="00926D69"/>
    <w:rsid w:val="00927B77"/>
    <w:rsid w:val="00930326"/>
    <w:rsid w:val="00930781"/>
    <w:rsid w:val="00930F59"/>
    <w:rsid w:val="00932EF5"/>
    <w:rsid w:val="00934D3A"/>
    <w:rsid w:val="00934EE0"/>
    <w:rsid w:val="00936098"/>
    <w:rsid w:val="009401DF"/>
    <w:rsid w:val="00940311"/>
    <w:rsid w:val="0094126F"/>
    <w:rsid w:val="00946E60"/>
    <w:rsid w:val="00947557"/>
    <w:rsid w:val="00947B4A"/>
    <w:rsid w:val="0095211A"/>
    <w:rsid w:val="009550F6"/>
    <w:rsid w:val="009559CC"/>
    <w:rsid w:val="00955C37"/>
    <w:rsid w:val="00955CAA"/>
    <w:rsid w:val="009607EE"/>
    <w:rsid w:val="00960D4B"/>
    <w:rsid w:val="00964A5C"/>
    <w:rsid w:val="00965147"/>
    <w:rsid w:val="009707C8"/>
    <w:rsid w:val="0097249A"/>
    <w:rsid w:val="009726E4"/>
    <w:rsid w:val="00974037"/>
    <w:rsid w:val="009804F0"/>
    <w:rsid w:val="00982100"/>
    <w:rsid w:val="009822AB"/>
    <w:rsid w:val="009906B7"/>
    <w:rsid w:val="0099089D"/>
    <w:rsid w:val="00991EAC"/>
    <w:rsid w:val="0099229F"/>
    <w:rsid w:val="00993D9A"/>
    <w:rsid w:val="009A7D4B"/>
    <w:rsid w:val="009B0114"/>
    <w:rsid w:val="009B3947"/>
    <w:rsid w:val="009B4832"/>
    <w:rsid w:val="009B51D9"/>
    <w:rsid w:val="009B68EA"/>
    <w:rsid w:val="009B6B30"/>
    <w:rsid w:val="009B7178"/>
    <w:rsid w:val="009C0C23"/>
    <w:rsid w:val="009C324F"/>
    <w:rsid w:val="009C3340"/>
    <w:rsid w:val="009C36C0"/>
    <w:rsid w:val="009C493F"/>
    <w:rsid w:val="009C4BB0"/>
    <w:rsid w:val="009C4BCF"/>
    <w:rsid w:val="009D080B"/>
    <w:rsid w:val="009D0852"/>
    <w:rsid w:val="009D1085"/>
    <w:rsid w:val="009D2A26"/>
    <w:rsid w:val="009D4430"/>
    <w:rsid w:val="009D5061"/>
    <w:rsid w:val="009D6F19"/>
    <w:rsid w:val="009D767B"/>
    <w:rsid w:val="009E16A1"/>
    <w:rsid w:val="009E3566"/>
    <w:rsid w:val="009E491D"/>
    <w:rsid w:val="009E64E6"/>
    <w:rsid w:val="009E75A6"/>
    <w:rsid w:val="009F027F"/>
    <w:rsid w:val="009F28B7"/>
    <w:rsid w:val="009F4D51"/>
    <w:rsid w:val="009F51B2"/>
    <w:rsid w:val="009F686B"/>
    <w:rsid w:val="009F6A78"/>
    <w:rsid w:val="009F6BA8"/>
    <w:rsid w:val="009F6FC8"/>
    <w:rsid w:val="009F7B21"/>
    <w:rsid w:val="00A0201A"/>
    <w:rsid w:val="00A03A39"/>
    <w:rsid w:val="00A04621"/>
    <w:rsid w:val="00A04A19"/>
    <w:rsid w:val="00A076D3"/>
    <w:rsid w:val="00A10759"/>
    <w:rsid w:val="00A15CE5"/>
    <w:rsid w:val="00A21E0F"/>
    <w:rsid w:val="00A22623"/>
    <w:rsid w:val="00A242DB"/>
    <w:rsid w:val="00A251D3"/>
    <w:rsid w:val="00A30E1E"/>
    <w:rsid w:val="00A31F6C"/>
    <w:rsid w:val="00A33983"/>
    <w:rsid w:val="00A353DE"/>
    <w:rsid w:val="00A40EBE"/>
    <w:rsid w:val="00A42A82"/>
    <w:rsid w:val="00A4567D"/>
    <w:rsid w:val="00A459B7"/>
    <w:rsid w:val="00A47D08"/>
    <w:rsid w:val="00A5073D"/>
    <w:rsid w:val="00A50825"/>
    <w:rsid w:val="00A5174F"/>
    <w:rsid w:val="00A51A77"/>
    <w:rsid w:val="00A52C60"/>
    <w:rsid w:val="00A536D6"/>
    <w:rsid w:val="00A53FD9"/>
    <w:rsid w:val="00A550BF"/>
    <w:rsid w:val="00A60590"/>
    <w:rsid w:val="00A60740"/>
    <w:rsid w:val="00A61DF7"/>
    <w:rsid w:val="00A63DFA"/>
    <w:rsid w:val="00A6674E"/>
    <w:rsid w:val="00A70052"/>
    <w:rsid w:val="00A710FD"/>
    <w:rsid w:val="00A716F7"/>
    <w:rsid w:val="00A7212C"/>
    <w:rsid w:val="00A744C8"/>
    <w:rsid w:val="00A74DA9"/>
    <w:rsid w:val="00A7532F"/>
    <w:rsid w:val="00A76A38"/>
    <w:rsid w:val="00A77D6D"/>
    <w:rsid w:val="00A8378F"/>
    <w:rsid w:val="00A83854"/>
    <w:rsid w:val="00A8389F"/>
    <w:rsid w:val="00A86F04"/>
    <w:rsid w:val="00A903BA"/>
    <w:rsid w:val="00A9155F"/>
    <w:rsid w:val="00A93A34"/>
    <w:rsid w:val="00A94BBE"/>
    <w:rsid w:val="00A95820"/>
    <w:rsid w:val="00AA1378"/>
    <w:rsid w:val="00AA14ED"/>
    <w:rsid w:val="00AA219C"/>
    <w:rsid w:val="00AA6EC2"/>
    <w:rsid w:val="00AA739C"/>
    <w:rsid w:val="00AB3AB7"/>
    <w:rsid w:val="00AC20B0"/>
    <w:rsid w:val="00AC4990"/>
    <w:rsid w:val="00AC63C2"/>
    <w:rsid w:val="00AC79A6"/>
    <w:rsid w:val="00AC7BB2"/>
    <w:rsid w:val="00AC7FAA"/>
    <w:rsid w:val="00AD3FBD"/>
    <w:rsid w:val="00AD5524"/>
    <w:rsid w:val="00AD6488"/>
    <w:rsid w:val="00AD6EF7"/>
    <w:rsid w:val="00AE774F"/>
    <w:rsid w:val="00AE7BBA"/>
    <w:rsid w:val="00AF0765"/>
    <w:rsid w:val="00AF4FBE"/>
    <w:rsid w:val="00B03B78"/>
    <w:rsid w:val="00B053EC"/>
    <w:rsid w:val="00B0541E"/>
    <w:rsid w:val="00B0570B"/>
    <w:rsid w:val="00B130E3"/>
    <w:rsid w:val="00B14EE9"/>
    <w:rsid w:val="00B150AC"/>
    <w:rsid w:val="00B22B08"/>
    <w:rsid w:val="00B232F3"/>
    <w:rsid w:val="00B23BEB"/>
    <w:rsid w:val="00B23EB3"/>
    <w:rsid w:val="00B24B94"/>
    <w:rsid w:val="00B25FBB"/>
    <w:rsid w:val="00B26607"/>
    <w:rsid w:val="00B30AB9"/>
    <w:rsid w:val="00B363B3"/>
    <w:rsid w:val="00B407EA"/>
    <w:rsid w:val="00B41F08"/>
    <w:rsid w:val="00B421BB"/>
    <w:rsid w:val="00B43B08"/>
    <w:rsid w:val="00B460C2"/>
    <w:rsid w:val="00B50000"/>
    <w:rsid w:val="00B539DE"/>
    <w:rsid w:val="00B53B4F"/>
    <w:rsid w:val="00B561D4"/>
    <w:rsid w:val="00B5653E"/>
    <w:rsid w:val="00B57A7B"/>
    <w:rsid w:val="00B60AEF"/>
    <w:rsid w:val="00B6180C"/>
    <w:rsid w:val="00B62308"/>
    <w:rsid w:val="00B641F3"/>
    <w:rsid w:val="00B7173D"/>
    <w:rsid w:val="00B71969"/>
    <w:rsid w:val="00B72EDA"/>
    <w:rsid w:val="00B74865"/>
    <w:rsid w:val="00B7642B"/>
    <w:rsid w:val="00B7767A"/>
    <w:rsid w:val="00B77905"/>
    <w:rsid w:val="00B85557"/>
    <w:rsid w:val="00B86140"/>
    <w:rsid w:val="00B87F97"/>
    <w:rsid w:val="00B90A9A"/>
    <w:rsid w:val="00B90CA1"/>
    <w:rsid w:val="00B92896"/>
    <w:rsid w:val="00B95015"/>
    <w:rsid w:val="00B95B9F"/>
    <w:rsid w:val="00BA17F6"/>
    <w:rsid w:val="00BA3A63"/>
    <w:rsid w:val="00BA6250"/>
    <w:rsid w:val="00BA7B8F"/>
    <w:rsid w:val="00BB0A5A"/>
    <w:rsid w:val="00BB2FCB"/>
    <w:rsid w:val="00BB3C92"/>
    <w:rsid w:val="00BB48AF"/>
    <w:rsid w:val="00BB55B6"/>
    <w:rsid w:val="00BC050C"/>
    <w:rsid w:val="00BC41CE"/>
    <w:rsid w:val="00BC601D"/>
    <w:rsid w:val="00BC608A"/>
    <w:rsid w:val="00BC6441"/>
    <w:rsid w:val="00BD0BCF"/>
    <w:rsid w:val="00BD688D"/>
    <w:rsid w:val="00BD6D2F"/>
    <w:rsid w:val="00BD79CD"/>
    <w:rsid w:val="00BD7D44"/>
    <w:rsid w:val="00BE06B6"/>
    <w:rsid w:val="00BE12EE"/>
    <w:rsid w:val="00BE1D37"/>
    <w:rsid w:val="00BE241B"/>
    <w:rsid w:val="00BE30CA"/>
    <w:rsid w:val="00BE3135"/>
    <w:rsid w:val="00BE3FD1"/>
    <w:rsid w:val="00BE4BE6"/>
    <w:rsid w:val="00BE5013"/>
    <w:rsid w:val="00BE51FA"/>
    <w:rsid w:val="00BE5ED0"/>
    <w:rsid w:val="00BE6A1B"/>
    <w:rsid w:val="00BF0F31"/>
    <w:rsid w:val="00BF51BD"/>
    <w:rsid w:val="00BF629C"/>
    <w:rsid w:val="00C01137"/>
    <w:rsid w:val="00C02E55"/>
    <w:rsid w:val="00C04F74"/>
    <w:rsid w:val="00C06C32"/>
    <w:rsid w:val="00C07CCA"/>
    <w:rsid w:val="00C10D82"/>
    <w:rsid w:val="00C15097"/>
    <w:rsid w:val="00C16C4F"/>
    <w:rsid w:val="00C2028A"/>
    <w:rsid w:val="00C21536"/>
    <w:rsid w:val="00C21F35"/>
    <w:rsid w:val="00C2207A"/>
    <w:rsid w:val="00C226FD"/>
    <w:rsid w:val="00C25F13"/>
    <w:rsid w:val="00C26AD6"/>
    <w:rsid w:val="00C273C7"/>
    <w:rsid w:val="00C30013"/>
    <w:rsid w:val="00C33577"/>
    <w:rsid w:val="00C33B91"/>
    <w:rsid w:val="00C3608D"/>
    <w:rsid w:val="00C4299F"/>
    <w:rsid w:val="00C43C69"/>
    <w:rsid w:val="00C43D64"/>
    <w:rsid w:val="00C43F99"/>
    <w:rsid w:val="00C50492"/>
    <w:rsid w:val="00C53985"/>
    <w:rsid w:val="00C5640F"/>
    <w:rsid w:val="00C602A2"/>
    <w:rsid w:val="00C61517"/>
    <w:rsid w:val="00C65314"/>
    <w:rsid w:val="00C663D4"/>
    <w:rsid w:val="00C66F42"/>
    <w:rsid w:val="00C67A6C"/>
    <w:rsid w:val="00C67FDD"/>
    <w:rsid w:val="00C71D40"/>
    <w:rsid w:val="00C7228D"/>
    <w:rsid w:val="00C74395"/>
    <w:rsid w:val="00C810AE"/>
    <w:rsid w:val="00C829FB"/>
    <w:rsid w:val="00C863E8"/>
    <w:rsid w:val="00C86C5D"/>
    <w:rsid w:val="00C86E4C"/>
    <w:rsid w:val="00C87AE3"/>
    <w:rsid w:val="00C904AB"/>
    <w:rsid w:val="00C932E2"/>
    <w:rsid w:val="00C9427C"/>
    <w:rsid w:val="00C94BB2"/>
    <w:rsid w:val="00CA055E"/>
    <w:rsid w:val="00CA300D"/>
    <w:rsid w:val="00CA3E2D"/>
    <w:rsid w:val="00CA7B6E"/>
    <w:rsid w:val="00CB0174"/>
    <w:rsid w:val="00CB3540"/>
    <w:rsid w:val="00CB378F"/>
    <w:rsid w:val="00CC0DBD"/>
    <w:rsid w:val="00CC2BB9"/>
    <w:rsid w:val="00CC3637"/>
    <w:rsid w:val="00CC3DE6"/>
    <w:rsid w:val="00CC58EB"/>
    <w:rsid w:val="00CC67FE"/>
    <w:rsid w:val="00CC7ABB"/>
    <w:rsid w:val="00CD02D8"/>
    <w:rsid w:val="00CD1149"/>
    <w:rsid w:val="00CD3199"/>
    <w:rsid w:val="00CD3834"/>
    <w:rsid w:val="00CD5A91"/>
    <w:rsid w:val="00CD797D"/>
    <w:rsid w:val="00CD7BB1"/>
    <w:rsid w:val="00CD7D78"/>
    <w:rsid w:val="00CE1097"/>
    <w:rsid w:val="00CE1BF0"/>
    <w:rsid w:val="00CE6F62"/>
    <w:rsid w:val="00CE74CE"/>
    <w:rsid w:val="00CE7672"/>
    <w:rsid w:val="00CE7DEA"/>
    <w:rsid w:val="00CF376E"/>
    <w:rsid w:val="00D015C8"/>
    <w:rsid w:val="00D0170E"/>
    <w:rsid w:val="00D017C7"/>
    <w:rsid w:val="00D036CA"/>
    <w:rsid w:val="00D116A9"/>
    <w:rsid w:val="00D133F6"/>
    <w:rsid w:val="00D145A7"/>
    <w:rsid w:val="00D15EBF"/>
    <w:rsid w:val="00D15ED5"/>
    <w:rsid w:val="00D24D17"/>
    <w:rsid w:val="00D2747C"/>
    <w:rsid w:val="00D27797"/>
    <w:rsid w:val="00D319D4"/>
    <w:rsid w:val="00D320BD"/>
    <w:rsid w:val="00D320E0"/>
    <w:rsid w:val="00D324BC"/>
    <w:rsid w:val="00D32809"/>
    <w:rsid w:val="00D43D3C"/>
    <w:rsid w:val="00D443A2"/>
    <w:rsid w:val="00D459C5"/>
    <w:rsid w:val="00D47A9C"/>
    <w:rsid w:val="00D50451"/>
    <w:rsid w:val="00D53285"/>
    <w:rsid w:val="00D555C9"/>
    <w:rsid w:val="00D56981"/>
    <w:rsid w:val="00D607B8"/>
    <w:rsid w:val="00D61668"/>
    <w:rsid w:val="00D61B13"/>
    <w:rsid w:val="00D64135"/>
    <w:rsid w:val="00D652EF"/>
    <w:rsid w:val="00D65503"/>
    <w:rsid w:val="00D66D76"/>
    <w:rsid w:val="00D67E1E"/>
    <w:rsid w:val="00D703F0"/>
    <w:rsid w:val="00D727E1"/>
    <w:rsid w:val="00D81F69"/>
    <w:rsid w:val="00D824FE"/>
    <w:rsid w:val="00D85428"/>
    <w:rsid w:val="00D86B1C"/>
    <w:rsid w:val="00D87A31"/>
    <w:rsid w:val="00D93950"/>
    <w:rsid w:val="00D940FE"/>
    <w:rsid w:val="00D951B8"/>
    <w:rsid w:val="00D951D3"/>
    <w:rsid w:val="00D95946"/>
    <w:rsid w:val="00D96341"/>
    <w:rsid w:val="00DA26B2"/>
    <w:rsid w:val="00DA2E40"/>
    <w:rsid w:val="00DA2F4D"/>
    <w:rsid w:val="00DA305D"/>
    <w:rsid w:val="00DB01FD"/>
    <w:rsid w:val="00DB0D68"/>
    <w:rsid w:val="00DB2F47"/>
    <w:rsid w:val="00DB5652"/>
    <w:rsid w:val="00DB644C"/>
    <w:rsid w:val="00DB680B"/>
    <w:rsid w:val="00DB6901"/>
    <w:rsid w:val="00DC084F"/>
    <w:rsid w:val="00DC2D99"/>
    <w:rsid w:val="00DC7573"/>
    <w:rsid w:val="00DD2E5F"/>
    <w:rsid w:val="00DD758D"/>
    <w:rsid w:val="00DD7E54"/>
    <w:rsid w:val="00DE3220"/>
    <w:rsid w:val="00DE4B95"/>
    <w:rsid w:val="00DF0BC5"/>
    <w:rsid w:val="00DF0EBE"/>
    <w:rsid w:val="00DF24C5"/>
    <w:rsid w:val="00DF375C"/>
    <w:rsid w:val="00DF3C3B"/>
    <w:rsid w:val="00DF539F"/>
    <w:rsid w:val="00E01166"/>
    <w:rsid w:val="00E05ACA"/>
    <w:rsid w:val="00E10F6B"/>
    <w:rsid w:val="00E1589E"/>
    <w:rsid w:val="00E15925"/>
    <w:rsid w:val="00E16781"/>
    <w:rsid w:val="00E17901"/>
    <w:rsid w:val="00E23032"/>
    <w:rsid w:val="00E2402D"/>
    <w:rsid w:val="00E25136"/>
    <w:rsid w:val="00E25B70"/>
    <w:rsid w:val="00E25FCE"/>
    <w:rsid w:val="00E274CB"/>
    <w:rsid w:val="00E34B49"/>
    <w:rsid w:val="00E354A3"/>
    <w:rsid w:val="00E44BC3"/>
    <w:rsid w:val="00E4719D"/>
    <w:rsid w:val="00E536A8"/>
    <w:rsid w:val="00E54434"/>
    <w:rsid w:val="00E54C11"/>
    <w:rsid w:val="00E55DB8"/>
    <w:rsid w:val="00E57722"/>
    <w:rsid w:val="00E60A74"/>
    <w:rsid w:val="00E626B1"/>
    <w:rsid w:val="00E62858"/>
    <w:rsid w:val="00E64D5F"/>
    <w:rsid w:val="00E71BF5"/>
    <w:rsid w:val="00E75FD6"/>
    <w:rsid w:val="00E8041C"/>
    <w:rsid w:val="00E80C80"/>
    <w:rsid w:val="00E84F43"/>
    <w:rsid w:val="00E85779"/>
    <w:rsid w:val="00E86E9A"/>
    <w:rsid w:val="00E90848"/>
    <w:rsid w:val="00E908B7"/>
    <w:rsid w:val="00E9383F"/>
    <w:rsid w:val="00E94F85"/>
    <w:rsid w:val="00E95821"/>
    <w:rsid w:val="00EA5404"/>
    <w:rsid w:val="00EB364E"/>
    <w:rsid w:val="00EB38C8"/>
    <w:rsid w:val="00EB3A56"/>
    <w:rsid w:val="00EB4D17"/>
    <w:rsid w:val="00EB74C0"/>
    <w:rsid w:val="00EC06B9"/>
    <w:rsid w:val="00EC3BD3"/>
    <w:rsid w:val="00EC5C77"/>
    <w:rsid w:val="00ED017A"/>
    <w:rsid w:val="00ED06D2"/>
    <w:rsid w:val="00ED335E"/>
    <w:rsid w:val="00ED367B"/>
    <w:rsid w:val="00ED7BA7"/>
    <w:rsid w:val="00EE192A"/>
    <w:rsid w:val="00EE2B33"/>
    <w:rsid w:val="00EE445C"/>
    <w:rsid w:val="00EE4E63"/>
    <w:rsid w:val="00EE55BA"/>
    <w:rsid w:val="00EE5F24"/>
    <w:rsid w:val="00EE6A5D"/>
    <w:rsid w:val="00EE7ABD"/>
    <w:rsid w:val="00EF03A8"/>
    <w:rsid w:val="00EF0D80"/>
    <w:rsid w:val="00EF22E9"/>
    <w:rsid w:val="00EF603B"/>
    <w:rsid w:val="00EF6486"/>
    <w:rsid w:val="00F012B0"/>
    <w:rsid w:val="00F0186E"/>
    <w:rsid w:val="00F025AB"/>
    <w:rsid w:val="00F025FD"/>
    <w:rsid w:val="00F03005"/>
    <w:rsid w:val="00F03307"/>
    <w:rsid w:val="00F053A3"/>
    <w:rsid w:val="00F06256"/>
    <w:rsid w:val="00F06293"/>
    <w:rsid w:val="00F10DB5"/>
    <w:rsid w:val="00F10F22"/>
    <w:rsid w:val="00F128EF"/>
    <w:rsid w:val="00F13BC1"/>
    <w:rsid w:val="00F144DA"/>
    <w:rsid w:val="00F17EE8"/>
    <w:rsid w:val="00F204C0"/>
    <w:rsid w:val="00F2124B"/>
    <w:rsid w:val="00F226BD"/>
    <w:rsid w:val="00F23449"/>
    <w:rsid w:val="00F24D4C"/>
    <w:rsid w:val="00F265E5"/>
    <w:rsid w:val="00F27961"/>
    <w:rsid w:val="00F27E0A"/>
    <w:rsid w:val="00F33AF7"/>
    <w:rsid w:val="00F35556"/>
    <w:rsid w:val="00F40220"/>
    <w:rsid w:val="00F405C3"/>
    <w:rsid w:val="00F4242D"/>
    <w:rsid w:val="00F42B9F"/>
    <w:rsid w:val="00F43A78"/>
    <w:rsid w:val="00F446E2"/>
    <w:rsid w:val="00F45959"/>
    <w:rsid w:val="00F46404"/>
    <w:rsid w:val="00F50AB2"/>
    <w:rsid w:val="00F5148D"/>
    <w:rsid w:val="00F54926"/>
    <w:rsid w:val="00F55CA7"/>
    <w:rsid w:val="00F57036"/>
    <w:rsid w:val="00F57F7A"/>
    <w:rsid w:val="00F648DE"/>
    <w:rsid w:val="00F649A8"/>
    <w:rsid w:val="00F6505E"/>
    <w:rsid w:val="00F65187"/>
    <w:rsid w:val="00F66042"/>
    <w:rsid w:val="00F70091"/>
    <w:rsid w:val="00F70D6D"/>
    <w:rsid w:val="00F71879"/>
    <w:rsid w:val="00F80639"/>
    <w:rsid w:val="00F80818"/>
    <w:rsid w:val="00F83E66"/>
    <w:rsid w:val="00F8506D"/>
    <w:rsid w:val="00F91CE3"/>
    <w:rsid w:val="00F92845"/>
    <w:rsid w:val="00FA297C"/>
    <w:rsid w:val="00FA771B"/>
    <w:rsid w:val="00FB0FAA"/>
    <w:rsid w:val="00FB243A"/>
    <w:rsid w:val="00FB6FC1"/>
    <w:rsid w:val="00FB771A"/>
    <w:rsid w:val="00FB7EBD"/>
    <w:rsid w:val="00FC11B0"/>
    <w:rsid w:val="00FC14A8"/>
    <w:rsid w:val="00FC1CB2"/>
    <w:rsid w:val="00FC3A31"/>
    <w:rsid w:val="00FC4F7C"/>
    <w:rsid w:val="00FC7C87"/>
    <w:rsid w:val="00FC7F7F"/>
    <w:rsid w:val="00FD0D59"/>
    <w:rsid w:val="00FD2BFF"/>
    <w:rsid w:val="00FD3460"/>
    <w:rsid w:val="00FD3D86"/>
    <w:rsid w:val="00FD448E"/>
    <w:rsid w:val="00FD639B"/>
    <w:rsid w:val="00FE06FF"/>
    <w:rsid w:val="00FE0F06"/>
    <w:rsid w:val="00FE394B"/>
    <w:rsid w:val="00FF08FC"/>
    <w:rsid w:val="00FF58C5"/>
    <w:rsid w:val="00FF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791B"/>
  <w15:docId w15:val="{FE1D7B1C-56BE-4FBB-80EA-F448F941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1D1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1">
    <w:name w:val="Light Grid Accent 1"/>
    <w:basedOn w:val="TableNormal"/>
    <w:uiPriority w:val="62"/>
    <w:rsid w:val="0010355C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665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0A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703"/>
    <w:rPr>
      <w:rFonts w:ascii="Tahoma" w:hAnsi="Tahoma" w:cs="Tahoma"/>
      <w:sz w:val="16"/>
      <w:szCs w:val="16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8C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968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8C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968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E2829-BEAF-43AC-87B9-0668DDD2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10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Sreckov</Company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Sreckov;Sandra</dc:creator>
  <cp:lastModifiedBy>User</cp:lastModifiedBy>
  <cp:revision>383</cp:revision>
  <cp:lastPrinted>2020-11-09T07:58:00Z</cp:lastPrinted>
  <dcterms:created xsi:type="dcterms:W3CDTF">2018-10-19T07:49:00Z</dcterms:created>
  <dcterms:modified xsi:type="dcterms:W3CDTF">2025-11-04T09:12:00Z</dcterms:modified>
</cp:coreProperties>
</file>